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Poppins" w:cs="Poppins" w:eastAsia="Poppins" w:hAnsi="Poppins"/>
          <w:b w:val="1"/>
          <w:bCs w:val="1"/>
          <w:i w:val="0"/>
          <w:iCs w:val="0"/>
          <w:color w:val="141413"/>
          <w:sz w:val="40"/>
          <w:szCs w:val="40"/>
          <w:shd w:fill="auto" w:val="clear"/>
          <w:vertAlign w:val="baseline"/>
        </w:rPr>
      </w:pPr>
      <w:r w:rsidDel="00000000" w:rsidR="00000000" w:rsidRPr="00000000">
        <w:rPr>
          <w:rFonts w:ascii="Poppins" w:cs="Poppins" w:eastAsia="Poppins" w:hAnsi="Poppins"/>
          <w:b w:val="1"/>
          <w:bCs w:val="1"/>
          <w:i w:val="0"/>
          <w:iCs w:val="0"/>
          <w:color w:val="141413"/>
          <w:sz w:val="40"/>
          <w:szCs w:val="40"/>
          <w:shd w:fill="auto" w:val="clear"/>
          <w:vertAlign w:val="baseline"/>
          <w:rtl w:val="0"/>
        </w:rPr>
        <w:t xml:space="preserve">Deploying Claude Enterprise with Confidence: Work-along companion</w:t>
      </w:r>
    </w:p>
    <w:p w:rsidR="00000000" w:rsidDel="00000000" w:rsidP="00000000" w:rsidRDefault="00000000" w:rsidRPr="00000000" w14:paraId="00000002">
      <w:pPr>
        <w:rPr>
          <w:rFonts w:ascii="Poppins" w:cs="Poppins" w:eastAsia="Poppins" w:hAnsi="Poppins"/>
          <w:b w:val="1"/>
          <w:bCs w:val="1"/>
          <w:color w:val="141413"/>
          <w:sz w:val="40"/>
          <w:szCs w:val="4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160"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Filled out, this document is your rollout plan: your objective, an owner for every decision, and your answer to each of the five decisions. It has one section per lesson. Some sections you fill out in their entirety; others set you up to brief the stakeholder who owns the decision, so that it comes back to you settled and you can put the setting in place.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60"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Pluto is the course’s fictional example company. Where a cell’s shape is hard to picture, Pluto’s entry appears in italics as a model of the shape, not the content.</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60" w:line="335.9999942779541" w:lineRule="auto"/>
        <w:rPr>
          <w:rFonts w:ascii="Lora" w:cs="Lora" w:eastAsia="Lora" w:hAnsi="Lora"/>
        </w:rPr>
      </w:pPr>
      <w:r w:rsidDel="00000000" w:rsidR="00000000" w:rsidRPr="00000000">
        <w:rPr>
          <w:rFonts w:ascii="Lora" w:cs="Lora" w:eastAsia="Lora" w:hAnsi="Lora"/>
          <w:rtl w:val="0"/>
        </w:rPr>
        <w:t xml:space="preserve">Each section is built from the same parts, in this order. Not every section uses all of them:</w:t>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shd w:fill="auto" w:val="clear"/>
        <w:spacing w:after="0" w:afterAutospacing="0" w:before="0" w:line="335.9999942779541" w:lineRule="auto"/>
        <w:ind w:left="720" w:hanging="360"/>
        <w:rPr>
          <w:rFonts w:ascii="Lora" w:cs="Lora" w:eastAsia="Lora" w:hAnsi="Lora"/>
        </w:rPr>
      </w:pPr>
      <w:r w:rsidDel="00000000" w:rsidR="00000000" w:rsidRPr="00000000">
        <w:rPr>
          <w:rFonts w:ascii="Lora" w:cs="Lora" w:eastAsia="Lora" w:hAnsi="Lora"/>
          <w:b w:val="1"/>
          <w:bCs w:val="1"/>
          <w:rtl w:val="0"/>
        </w:rPr>
        <w:t xml:space="preserve">Notes:</w:t>
      </w:r>
      <w:r w:rsidDel="00000000" w:rsidR="00000000" w:rsidRPr="00000000">
        <w:rPr>
          <w:rFonts w:ascii="Lora" w:cs="Lora" w:eastAsia="Lora" w:hAnsi="Lora"/>
          <w:rtl w:val="0"/>
        </w:rPr>
        <w:t xml:space="preserve"> room to think it through in your own words before you commit an answer (Lesson 1).</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hd w:fill="auto" w:val="clear"/>
        <w:spacing w:after="0" w:afterAutospacing="0" w:before="0" w:line="335.9999942779541" w:lineRule="auto"/>
        <w:ind w:left="720" w:hanging="360"/>
        <w:rPr>
          <w:rFonts w:ascii="Lora" w:cs="Lora" w:eastAsia="Lora" w:hAnsi="Lora"/>
        </w:rPr>
      </w:pPr>
      <w:r w:rsidDel="00000000" w:rsidR="00000000" w:rsidRPr="00000000">
        <w:rPr>
          <w:rFonts w:ascii="Lora" w:cs="Lora" w:eastAsia="Lora" w:hAnsi="Lora"/>
          <w:b w:val="1"/>
          <w:bCs w:val="1"/>
          <w:rtl w:val="0"/>
        </w:rPr>
        <w:t xml:space="preserve">Paste from the interactive:</w:t>
      </w:r>
      <w:r w:rsidDel="00000000" w:rsidR="00000000" w:rsidRPr="00000000">
        <w:rPr>
          <w:rFonts w:ascii="Lora" w:cs="Lora" w:eastAsia="Lora" w:hAnsi="Lora"/>
          <w:rtl w:val="0"/>
        </w:rPr>
        <w:t xml:space="preserve"> where a lesson’s interactive hands back an output (Lessons 2 to 4), paste it into the box. The table underneath asks for the same thing, so you can fill it in by hand instead.</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hd w:fill="auto" w:val="clear"/>
        <w:spacing w:after="0" w:afterAutospacing="0" w:before="0" w:line="335.9999942779541" w:lineRule="auto"/>
        <w:ind w:left="720" w:hanging="360"/>
        <w:rPr>
          <w:rFonts w:ascii="Lora" w:cs="Lora" w:eastAsia="Lora" w:hAnsi="Lora"/>
        </w:rPr>
      </w:pPr>
      <w:r w:rsidDel="00000000" w:rsidR="00000000" w:rsidRPr="00000000">
        <w:rPr>
          <w:rFonts w:ascii="Lora" w:cs="Lora" w:eastAsia="Lora" w:hAnsi="Lora"/>
          <w:b w:val="1"/>
          <w:bCs w:val="1"/>
          <w:rtl w:val="0"/>
        </w:rPr>
        <w:t xml:space="preserve">What to decide / Your answer:</w:t>
      </w:r>
      <w:r w:rsidDel="00000000" w:rsidR="00000000" w:rsidRPr="00000000">
        <w:rPr>
          <w:rFonts w:ascii="Lora" w:cs="Lora" w:eastAsia="Lora" w:hAnsi="Lora"/>
          <w:rtl w:val="0"/>
        </w:rPr>
        <w:t xml:space="preserve"> the shaded tables where you record what you decided and, where the table asks, why.</w:t>
      </w: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hd w:fill="auto" w:val="clear"/>
        <w:spacing w:after="0" w:afterAutospacing="0" w:before="0" w:line="335.9999942779541" w:lineRule="auto"/>
        <w:ind w:left="720" w:hanging="360"/>
        <w:rPr>
          <w:rFonts w:ascii="Lora" w:cs="Lora" w:eastAsia="Lora" w:hAnsi="Lora"/>
        </w:rPr>
      </w:pPr>
      <w:r w:rsidDel="00000000" w:rsidR="00000000" w:rsidRPr="00000000">
        <w:rPr>
          <w:rFonts w:ascii="Lora" w:cs="Lora" w:eastAsia="Lora" w:hAnsi="Lora"/>
          <w:b w:val="1"/>
          <w:bCs w:val="1"/>
          <w:rtl w:val="0"/>
        </w:rPr>
        <w:t xml:space="preserve">Hard to undo:</w:t>
      </w:r>
      <w:r w:rsidDel="00000000" w:rsidR="00000000" w:rsidRPr="00000000">
        <w:rPr>
          <w:rFonts w:ascii="Lora" w:cs="Lora" w:eastAsia="Lora" w:hAnsi="Lora"/>
          <w:rtl w:val="0"/>
        </w:rPr>
        <w:t xml:space="preserve"> a shaded box carrying what it would cost to reverse a setting. Confirm it before go-live.</w:t>
      </w: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spacing w:after="0" w:afterAutospacing="0" w:before="0" w:line="335.9999942779541" w:lineRule="auto"/>
        <w:ind w:left="720" w:hanging="360"/>
        <w:rPr>
          <w:rFonts w:ascii="Lora" w:cs="Lora" w:eastAsia="Lora" w:hAnsi="Lora"/>
        </w:rPr>
      </w:pPr>
      <w:r w:rsidDel="00000000" w:rsidR="00000000" w:rsidRPr="00000000">
        <w:rPr>
          <w:rFonts w:ascii="Lora" w:cs="Lora" w:eastAsia="Lora" w:hAnsi="Lora"/>
          <w:b w:val="1"/>
          <w:bCs w:val="1"/>
          <w:rtl w:val="0"/>
        </w:rPr>
        <w:t xml:space="preserve">Hand off to:</w:t>
      </w:r>
      <w:r w:rsidDel="00000000" w:rsidR="00000000" w:rsidRPr="00000000">
        <w:rPr>
          <w:rFonts w:ascii="Lora" w:cs="Lora" w:eastAsia="Lora" w:hAnsi="Lora"/>
          <w:rtl w:val="0"/>
        </w:rPr>
        <w:t xml:space="preserve"> where the decision isn’t yours alone, this names its owner and the brief you bring them: the tables above, what you need back, and by when. Came back as is where you record their answer.</w:t>
      </w:r>
      <w:r w:rsidDel="00000000" w:rsidR="00000000" w:rsidRPr="00000000">
        <w:rPr>
          <w:rtl w:val="0"/>
        </w:rPr>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spacing w:after="80" w:before="0" w:line="335.9999942779541" w:lineRule="auto"/>
        <w:ind w:left="720" w:hanging="360"/>
        <w:rPr>
          <w:rFonts w:ascii="Lora" w:cs="Lora" w:eastAsia="Lora" w:hAnsi="Lora"/>
        </w:rPr>
      </w:pPr>
      <w:r w:rsidDel="00000000" w:rsidR="00000000" w:rsidRPr="00000000">
        <w:rPr>
          <w:rFonts w:ascii="Lora" w:cs="Lora" w:eastAsia="Lora" w:hAnsi="Lora"/>
          <w:b w:val="1"/>
          <w:bCs w:val="1"/>
          <w:rtl w:val="0"/>
        </w:rPr>
        <w:t xml:space="preserve">Open items:</w:t>
      </w:r>
      <w:r w:rsidDel="00000000" w:rsidR="00000000" w:rsidRPr="00000000">
        <w:rPr>
          <w:rFonts w:ascii="Lora" w:cs="Lora" w:eastAsia="Lora" w:hAnsi="Lora"/>
          <w:rtl w:val="0"/>
        </w:rPr>
        <w:t xml:space="preserve"> anything you can’t close yet, who you need it from, and when you need it by. Lesson 13 gathers them.</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60" w:before="200" w:line="335.99999999999994" w:lineRule="auto"/>
        <w:ind w:left="0" w:firstLine="0"/>
        <w:rPr>
          <w:rFonts w:ascii="Lora" w:cs="Lora" w:eastAsia="Lora" w:hAnsi="Lora"/>
        </w:rPr>
      </w:pPr>
      <w:r w:rsidDel="00000000" w:rsidR="00000000" w:rsidRPr="00000000">
        <w:rPr>
          <w:rFonts w:ascii="Lora" w:cs="Lora" w:eastAsia="Lora" w:hAnsi="Lora"/>
          <w:rtl w:val="0"/>
        </w:rPr>
        <w:t xml:space="preserve">Outside the tables, three labels tell you what each paragraph is for: </w:t>
      </w:r>
      <w:r w:rsidDel="00000000" w:rsidR="00000000" w:rsidRPr="00000000">
        <w:rPr>
          <w:rFonts w:ascii="Lora" w:cs="Lora" w:eastAsia="Lora" w:hAnsi="Lora"/>
          <w:b w:val="1"/>
          <w:bCs w:val="1"/>
          <w:rtl w:val="0"/>
        </w:rPr>
        <w:t xml:space="preserve">Fill in</w:t>
      </w:r>
      <w:r w:rsidDel="00000000" w:rsidR="00000000" w:rsidRPr="00000000">
        <w:rPr>
          <w:rFonts w:ascii="Lora" w:cs="Lora" w:eastAsia="Lora" w:hAnsi="Lora"/>
          <w:rtl w:val="0"/>
        </w:rPr>
        <w:t xml:space="preserve"> says what to enter in the table below it; </w:t>
      </w:r>
      <w:r w:rsidDel="00000000" w:rsidR="00000000" w:rsidRPr="00000000">
        <w:rPr>
          <w:rFonts w:ascii="Lora" w:cs="Lora" w:eastAsia="Lora" w:hAnsi="Lora"/>
          <w:b w:val="1"/>
          <w:bCs w:val="1"/>
          <w:rtl w:val="0"/>
        </w:rPr>
        <w:t xml:space="preserve">Context</w:t>
      </w:r>
      <w:r w:rsidDel="00000000" w:rsidR="00000000" w:rsidRPr="00000000">
        <w:rPr>
          <w:rFonts w:ascii="Lora" w:cs="Lora" w:eastAsia="Lora" w:hAnsi="Lora"/>
          <w:rtl w:val="0"/>
        </w:rPr>
        <w:t xml:space="preserve"> is background to read before you fill it in; </w:t>
      </w:r>
      <w:r w:rsidDel="00000000" w:rsidR="00000000" w:rsidRPr="00000000">
        <w:rPr>
          <w:rFonts w:ascii="Lora" w:cs="Lora" w:eastAsia="Lora" w:hAnsi="Lora"/>
          <w:b w:val="1"/>
          <w:bCs w:val="1"/>
          <w:rtl w:val="0"/>
        </w:rPr>
        <w:t xml:space="preserve">Keep in mind</w:t>
      </w:r>
      <w:r w:rsidDel="00000000" w:rsidR="00000000" w:rsidRPr="00000000">
        <w:rPr>
          <w:rFonts w:ascii="Lora" w:cs="Lora" w:eastAsia="Lora" w:hAnsi="Lora"/>
          <w:rtl w:val="0"/>
        </w:rPr>
        <w:t xml:space="preserve"> is a point about the table above it.</w:t>
      </w:r>
      <w:r w:rsidDel="00000000" w:rsidR="00000000" w:rsidRPr="00000000">
        <w:rPr>
          <w:rtl w:val="0"/>
        </w:rPr>
      </w:r>
    </w:p>
    <w:p w:rsidR="00000000" w:rsidDel="00000000" w:rsidP="00000000" w:rsidRDefault="00000000" w:rsidRPr="00000000" w14:paraId="0000000D">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00E">
      <w:pPr>
        <w:pStyle w:val="Heading1"/>
        <w:keepNext w:val="1"/>
        <w:spacing w:after="120" w:before="360" w:line="275.9999942779541" w:lineRule="auto"/>
        <w:rPr>
          <w:rFonts w:ascii="Lora" w:cs="Lora" w:eastAsia="Lora" w:hAnsi="Lora"/>
        </w:rPr>
      </w:pPr>
      <w:bookmarkStart w:colFirst="0" w:colLast="0" w:name="_d6ckggn0i487" w:id="0"/>
      <w:bookmarkEnd w:id="0"/>
      <w:r w:rsidDel="00000000" w:rsidR="00000000" w:rsidRPr="00000000">
        <w:rPr>
          <w:rFonts w:ascii="Poppins" w:cs="Poppins" w:eastAsia="Poppins" w:hAnsi="Poppins"/>
          <w:color w:val="141413"/>
          <w:sz w:val="40"/>
          <w:szCs w:val="40"/>
          <w:rtl w:val="0"/>
        </w:rPr>
        <w:t xml:space="preserve">The plan</w:t>
      </w:r>
      <w:r w:rsidDel="00000000" w:rsidR="00000000" w:rsidRPr="00000000">
        <w:rPr>
          <w:rtl w:val="0"/>
        </w:rPr>
      </w:r>
    </w:p>
    <w:p w:rsidR="00000000" w:rsidDel="00000000" w:rsidP="00000000" w:rsidRDefault="00000000" w:rsidRPr="00000000" w14:paraId="0000000F">
      <w:pPr>
        <w:pStyle w:val="Heading2"/>
        <w:keepNext w:val="1"/>
        <w:pBdr>
          <w:top w:space="0" w:sz="0" w:val="nil"/>
          <w:left w:space="0" w:sz="0" w:val="nil"/>
          <w:bottom w:space="0" w:sz="0" w:val="nil"/>
          <w:right w:space="0" w:sz="0" w:val="nil"/>
          <w:between w:space="0" w:sz="0" w:val="nil"/>
        </w:pBdr>
        <w:shd w:fill="auto" w:val="clear"/>
        <w:spacing w:after="120" w:before="16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b w:val="1"/>
          <w:bCs w:val="1"/>
          <w:i w:val="0"/>
          <w:iCs w:val="0"/>
          <w:color w:val="141413"/>
          <w:sz w:val="28"/>
          <w:szCs w:val="28"/>
          <w:shd w:fill="auto" w:val="clear"/>
          <w:vertAlign w:val="baseline"/>
          <w:rtl w:val="0"/>
        </w:rPr>
        <w:t xml:space="preserve">Lesson 1 · Five decisions and the frame</w:t>
      </w:r>
    </w:p>
    <w:p w:rsidR="00000000" w:rsidDel="00000000" w:rsidP="00000000" w:rsidRDefault="00000000" w:rsidRPr="00000000" w14:paraId="00000010">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Define your rollout objective. Aim for one sentence that names what success looks like (the company-wide ambition you’re after) and the constraint that must hold on the way there. Every later decision is weighed against it. Think it through in the Notes box, then write your objective in the table below.</w:t>
      </w:r>
      <w:r w:rsidDel="00000000" w:rsidR="00000000" w:rsidRPr="00000000">
        <w:rPr>
          <w:rtl w:val="0"/>
        </w:rPr>
      </w:r>
    </w:p>
    <w:tbl>
      <w:tblPr>
        <w:tblStyle w:val="Table1"/>
        <w:tblW w:w="9120.0" w:type="dxa"/>
        <w:jc w:val="left"/>
        <w:tblBorders>
          <w:top w:color="999999" w:space="0" w:sz="9" w:val="single"/>
          <w:left w:color="999999" w:space="0" w:sz="9" w:val="single"/>
          <w:bottom w:color="999999" w:space="0" w:sz="9" w:val="single"/>
          <w:right w:color="999999" w:space="0" w:sz="9" w:val="single"/>
          <w:insideH w:color="999999" w:space="0" w:sz="9" w:val="single"/>
          <w:insideV w:color="999999" w:space="0" w:sz="9" w:val="single"/>
        </w:tblBorders>
        <w:tblLayout w:type="fixed"/>
        <w:tblLook w:val="0600"/>
      </w:tblPr>
      <w:tblGrid>
        <w:gridCol w:w="9120"/>
        <w:tblGridChange w:id="0">
          <w:tblGrid>
            <w:gridCol w:w="9120"/>
          </w:tblGrid>
        </w:tblGridChange>
      </w:tblGrid>
      <w:tr>
        <w:trPr>
          <w:cantSplit w:val="0"/>
          <w:tblHeader w:val="0"/>
        </w:trPr>
        <w:tc>
          <w:tcPr>
            <w:tcBorders>
              <w:top w:color="999999" w:space="0" w:sz="9" w:val="single"/>
              <w:left w:color="999999" w:space="0" w:sz="9" w:val="single"/>
              <w:bottom w:color="999999" w:space="0" w:sz="9" w:val="single"/>
              <w:right w:color="999999" w:space="0" w:sz="9" w:val="single"/>
            </w:tcBorders>
            <w:shd w:fill="faf9f5" w:val="clear"/>
            <w:tcMar>
              <w:top w:w="180.0" w:type="dxa"/>
              <w:left w:w="180.0" w:type="dxa"/>
              <w:bottom w:w="18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color w:val="000000"/>
                <w:sz w:val="22"/>
                <w:szCs w:val="22"/>
                <w:shd w:fill="auto" w:val="clear"/>
                <w:vertAlign w:val="baseline"/>
              </w:rPr>
            </w:pPr>
            <w:r w:rsidDel="00000000" w:rsidR="00000000" w:rsidRPr="00000000">
              <w:rPr>
                <w:rFonts w:ascii="Lora" w:cs="Lora" w:eastAsia="Lora" w:hAnsi="Lora"/>
                <w:b w:val="1"/>
                <w:bCs w:val="1"/>
                <w:i w:val="0"/>
                <w:iCs w:val="0"/>
                <w:color w:val="000000"/>
                <w:sz w:val="22"/>
                <w:szCs w:val="22"/>
                <w:shd w:fill="auto" w:val="clear"/>
                <w:vertAlign w:val="baseline"/>
                <w:rtl w:val="0"/>
              </w:rPr>
              <w:t xml:space="preserve">Notes</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Success looks like (the ambition you’re after):</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The constraint that must hold on the way there:</w:t>
            </w:r>
          </w:p>
        </w:tc>
      </w:tr>
    </w:tbl>
    <w:p w:rsidR="00000000" w:rsidDel="00000000" w:rsidP="00000000" w:rsidRDefault="00000000" w:rsidRPr="00000000" w14:paraId="00000014">
      <w:pPr>
        <w:spacing w:after="0" w:before="0" w:line="240" w:lineRule="auto"/>
        <w:rPr>
          <w:rFonts w:ascii="Lora" w:cs="Lora" w:eastAsia="Lora" w:hAnsi="Lora"/>
          <w:sz w:val="12"/>
          <w:szCs w:val="12"/>
        </w:rPr>
      </w:pPr>
      <w:r w:rsidDel="00000000" w:rsidR="00000000" w:rsidRPr="00000000">
        <w:rPr>
          <w:sz w:val="12"/>
          <w:szCs w:val="12"/>
          <w:rtl w:val="0"/>
        </w:rPr>
        <w:t xml:space="preserve"> </w:t>
      </w:r>
      <w:r w:rsidDel="00000000" w:rsidR="00000000" w:rsidRPr="00000000">
        <w:rPr>
          <w:rtl w:val="0"/>
        </w:rPr>
      </w:r>
    </w:p>
    <w:tbl>
      <w:tblPr>
        <w:tblStyle w:val="Table2"/>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color w:val="000000"/>
                <w:sz w:val="22"/>
                <w:szCs w:val="22"/>
                <w:shd w:fill="auto" w:val="clear"/>
                <w:vertAlign w:val="baseline"/>
              </w:rPr>
            </w:pPr>
            <w:r w:rsidDel="00000000" w:rsidR="00000000" w:rsidRPr="00000000">
              <w:rPr>
                <w:rFonts w:ascii="Lora" w:cs="Lora" w:eastAsia="Lora" w:hAnsi="Lora"/>
                <w:b w:val="1"/>
                <w:bCs w:val="1"/>
                <w:i w:val="0"/>
                <w:iCs w:val="0"/>
                <w:color w:val="000000"/>
                <w:shd w:fill="auto" w:val="clear"/>
                <w:vertAlign w:val="baseline"/>
                <w:rtl w:val="0"/>
              </w:rPr>
              <w:t xml:space="preserve">W</w:t>
            </w:r>
            <w:r w:rsidDel="00000000" w:rsidR="00000000" w:rsidRPr="00000000">
              <w:rPr>
                <w:rFonts w:ascii="Lora" w:cs="Lora" w:eastAsia="Lora" w:hAnsi="Lora"/>
                <w:b w:val="1"/>
                <w:bCs w:val="1"/>
                <w:i w:val="0"/>
                <w:iCs w:val="0"/>
                <w:color w:val="000000"/>
                <w:sz w:val="22"/>
                <w:szCs w:val="22"/>
                <w:shd w:fill="auto" w:val="clear"/>
                <w:vertAlign w:val="baseline"/>
                <w:rtl w:val="0"/>
              </w:rPr>
              <w:t xml:space="preserve">hat to decide</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color w:val="000000"/>
                <w:sz w:val="22"/>
                <w:szCs w:val="22"/>
                <w:shd w:fill="auto" w:val="clear"/>
                <w:vertAlign w:val="baseline"/>
              </w:rPr>
            </w:pPr>
            <w:r w:rsidDel="00000000" w:rsidR="00000000" w:rsidRPr="00000000">
              <w:rPr>
                <w:rFonts w:ascii="Lora" w:cs="Lora" w:eastAsia="Lora" w:hAnsi="Lora"/>
                <w:b w:val="1"/>
                <w:bCs w:val="1"/>
                <w:i w:val="0"/>
                <w:iCs w:val="0"/>
                <w:color w:val="00000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335.99999999999994" w:lineRule="auto"/>
              <w:jc w:val="left"/>
              <w:rPr>
                <w:rFonts w:ascii="Lora" w:cs="Lora" w:eastAsia="Lora" w:hAnsi="Lora"/>
                <w:i w:val="1"/>
                <w:iCs w:val="1"/>
                <w:shd w:fill="auto" w:val="clear"/>
                <w:vertAlign w:val="baseline"/>
              </w:rPr>
            </w:pPr>
            <w:r w:rsidDel="00000000" w:rsidR="00000000" w:rsidRPr="00000000">
              <w:rPr>
                <w:rFonts w:ascii="Lora" w:cs="Lora" w:eastAsia="Lora" w:hAnsi="Lora"/>
                <w:i w:val="1"/>
                <w:iCs w:val="1"/>
                <w:rtl w:val="0"/>
              </w:rPr>
              <w:t xml:space="preserve">Pluto’s objective, as a model</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335.99999999999994" w:lineRule="auto"/>
              <w:jc w:val="left"/>
              <w:rPr>
                <w:rFonts w:ascii="Lora" w:cs="Lora" w:eastAsia="Lora" w:hAnsi="Lora"/>
                <w:i w:val="1"/>
                <w:iCs w:val="1"/>
                <w:shd w:fill="auto" w:val="clear"/>
                <w:vertAlign w:val="baseline"/>
              </w:rPr>
            </w:pPr>
            <w:r w:rsidDel="00000000" w:rsidR="00000000" w:rsidRPr="00000000">
              <w:rPr>
                <w:rFonts w:ascii="Lora" w:cs="Lora" w:eastAsia="Lora" w:hAnsi="Lora"/>
                <w:i w:val="1"/>
                <w:iCs w:val="1"/>
                <w:rtl w:val="0"/>
              </w:rPr>
              <w:t xml:space="preserve">Every one of Pluto’s five business units uses Claude in its daily work by the end of the quarter, measured as weekly active usage in each unit, without a single security escalation from Payments &amp; Trust.</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Your rollout objective</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1B">
      <w:pPr>
        <w:pStyle w:val="Heading2"/>
        <w:keepNext w:val="1"/>
        <w:pBdr>
          <w:top w:space="0" w:sz="0" w:val="nil"/>
          <w:left w:space="0" w:sz="0" w:val="nil"/>
          <w:bottom w:space="0" w:sz="0" w:val="nil"/>
          <w:right w:space="0" w:sz="0" w:val="nil"/>
          <w:between w:space="0" w:sz="0" w:val="nil"/>
        </w:pBdr>
        <w:shd w:fill="auto" w:val="clear"/>
        <w:spacing w:after="120" w:before="44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b w:val="1"/>
          <w:bCs w:val="1"/>
          <w:i w:val="0"/>
          <w:iCs w:val="0"/>
          <w:color w:val="141413"/>
          <w:sz w:val="28"/>
          <w:szCs w:val="28"/>
          <w:shd w:fill="auto" w:val="clear"/>
          <w:vertAlign w:val="baseline"/>
          <w:rtl w:val="0"/>
        </w:rPr>
        <w:t xml:space="preserve">Lesson 2 · Owners and intake</w:t>
      </w:r>
    </w:p>
    <w:p w:rsidR="00000000" w:rsidDel="00000000" w:rsidP="00000000" w:rsidRDefault="00000000" w:rsidRPr="00000000" w14:paraId="0000001C">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Complete the Lesson 2 interactive, then paste its output over the box below. It hands back the decisions that need extra attention at your company, plus a priority card.</w:t>
      </w:r>
      <w:r w:rsidDel="00000000" w:rsidR="00000000" w:rsidRPr="00000000">
        <w:rPr>
          <w:rtl w:val="0"/>
        </w:rPr>
      </w:r>
    </w:p>
    <w:tbl>
      <w:tblPr>
        <w:tblStyle w:val="Table3"/>
        <w:tblW w:w="9120.0" w:type="dxa"/>
        <w:jc w:val="left"/>
        <w:tblBorders>
          <w:top w:color="999999" w:space="0" w:sz="9" w:val="single"/>
          <w:left w:color="999999" w:space="0" w:sz="9" w:val="single"/>
          <w:bottom w:color="999999" w:space="0" w:sz="9" w:val="single"/>
          <w:right w:color="999999" w:space="0" w:sz="9" w:val="single"/>
          <w:insideH w:color="999999" w:space="0" w:sz="9" w:val="single"/>
          <w:insideV w:color="999999" w:space="0" w:sz="9" w:val="single"/>
        </w:tblBorders>
        <w:tblLayout w:type="fixed"/>
        <w:tblLook w:val="0600"/>
      </w:tblPr>
      <w:tblGrid>
        <w:gridCol w:w="9120"/>
        <w:tblGridChange w:id="0">
          <w:tblGrid>
            <w:gridCol w:w="9120"/>
          </w:tblGrid>
        </w:tblGridChange>
      </w:tblGrid>
      <w:tr>
        <w:trPr>
          <w:cantSplit w:val="0"/>
          <w:tblHeader w:val="0"/>
        </w:trPr>
        <w:tc>
          <w:tcPr>
            <w:tcBorders>
              <w:top w:color="999999" w:space="0" w:sz="9" w:val="single"/>
              <w:left w:color="999999" w:space="0" w:sz="9" w:val="single"/>
              <w:bottom w:color="999999" w:space="0" w:sz="9" w:val="single"/>
              <w:right w:color="999999" w:space="0" w:sz="9" w:val="single"/>
            </w:tcBorders>
            <w:shd w:fill="faf9f5" w:val="clear"/>
            <w:tcMar>
              <w:top w:w="180.0" w:type="dxa"/>
              <w:left w:w="180.0" w:type="dxa"/>
              <w:bottom w:w="18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Paste from the Lesson 2 interactive here</w:t>
            </w:r>
            <w:r w:rsidDel="00000000" w:rsidR="00000000" w:rsidRPr="00000000">
              <w:rPr>
                <w:rFonts w:ascii="Nova Mono" w:cs="Nova Mono" w:eastAsia="Nova Mono" w:hAnsi="Nova Mono"/>
                <w:b w:val="1"/>
                <w:bCs w:val="1"/>
                <w:i w:val="0"/>
                <w:iCs w:val="0"/>
                <w:sz w:val="22"/>
                <w:szCs w:val="22"/>
                <w:shd w:fill="auto" w:val="clear"/>
                <w:vertAlign w:val="baseline"/>
                <w:rtl w:val="0"/>
              </w:rPr>
              <w:t xml:space="preserve"> ↓</w:t>
            </w:r>
          </w:p>
        </w:tc>
      </w:tr>
    </w:tbl>
    <w:p w:rsidR="00000000" w:rsidDel="00000000" w:rsidP="00000000" w:rsidRDefault="00000000" w:rsidRPr="00000000" w14:paraId="0000001E">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1F">
      <w:pPr>
        <w:keepNext w:val="1"/>
        <w:pBdr>
          <w:top w:space="0" w:sz="0" w:val="nil"/>
          <w:left w:space="0" w:sz="0" w:val="nil"/>
          <w:bottom w:space="0" w:sz="0" w:val="nil"/>
          <w:right w:space="0" w:sz="0" w:val="nil"/>
          <w:between w:space="0" w:sz="0" w:val="nil"/>
        </w:pBdr>
        <w:shd w:fill="auto" w:val="clear"/>
        <w:spacing w:after="120" w:before="28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Enter the five decision owners for your company: who owns each decision and why they’re the right owner. In the last column, mark the decisions the card flagged for extra attention.</w:t>
      </w:r>
      <w:r w:rsidDel="00000000" w:rsidR="00000000" w:rsidRPr="00000000">
        <w:rPr>
          <w:rtl w:val="0"/>
        </w:rPr>
      </w:r>
    </w:p>
    <w:tbl>
      <w:tblPr>
        <w:tblStyle w:val="Table4"/>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2160"/>
        <w:gridCol w:w="2400"/>
        <w:gridCol w:w="2760"/>
        <w:gridCol w:w="1800"/>
        <w:tblGridChange w:id="0">
          <w:tblGrid>
            <w:gridCol w:w="2160"/>
            <w:gridCol w:w="2400"/>
            <w:gridCol w:w="2760"/>
            <w:gridCol w:w="18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Decision</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Decision owner (name)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color w:val="000000"/>
                <w:sz w:val="22"/>
                <w:szCs w:val="22"/>
                <w:shd w:fill="auto" w:val="clear"/>
                <w:vertAlign w:val="baseline"/>
              </w:rPr>
            </w:pPr>
            <w:r w:rsidDel="00000000" w:rsidR="00000000" w:rsidRPr="00000000">
              <w:rPr>
                <w:rFonts w:ascii="Lora" w:cs="Lora" w:eastAsia="Lora" w:hAnsi="Lora"/>
                <w:b w:val="1"/>
                <w:bCs w:val="1"/>
                <w:rtl w:val="0"/>
              </w:rPr>
              <w:t xml:space="preserve">Why they’re the owner</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Extra attention needed?</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Structure &amp; Identity</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7">
            <w:pPr>
              <w:numPr>
                <w:ilvl w:val="0"/>
                <w:numId w:val="5"/>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u w:val="none"/>
              </w:rPr>
            </w:pPr>
            <w:r w:rsidDel="00000000" w:rsidR="00000000" w:rsidRPr="00000000">
              <w:rPr>
                <w:rFonts w:ascii="Lora" w:cs="Lora" w:eastAsia="Lora" w:hAnsi="Lora"/>
                <w:rtl w:val="0"/>
              </w:rPr>
              <w:t xml:space="preserve">Yes</w:t>
            </w:r>
          </w:p>
          <w:p w:rsidR="00000000" w:rsidDel="00000000" w:rsidP="00000000" w:rsidRDefault="00000000" w:rsidRPr="00000000" w14:paraId="00000028">
            <w:pPr>
              <w:numPr>
                <w:ilvl w:val="0"/>
                <w:numId w:val="5"/>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u w:val="none"/>
              </w:rPr>
            </w:pPr>
            <w:r w:rsidDel="00000000" w:rsidR="00000000" w:rsidRPr="00000000">
              <w:rPr>
                <w:rFonts w:ascii="Lora" w:cs="Lora" w:eastAsia="Lora" w:hAnsi="Lora"/>
                <w:rtl w:val="0"/>
              </w:rPr>
              <w:t xml:space="preserve">No</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Access</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C">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Yes</w:t>
            </w:r>
          </w:p>
          <w:p w:rsidR="00000000" w:rsidDel="00000000" w:rsidP="00000000" w:rsidRDefault="00000000" w:rsidRPr="00000000" w14:paraId="0000002D">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No</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Governance</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1">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Yes</w:t>
            </w:r>
          </w:p>
          <w:p w:rsidR="00000000" w:rsidDel="00000000" w:rsidP="00000000" w:rsidRDefault="00000000" w:rsidRPr="00000000" w14:paraId="00000032">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No</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Spend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6">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Yes</w:t>
            </w:r>
          </w:p>
          <w:p w:rsidR="00000000" w:rsidDel="00000000" w:rsidP="00000000" w:rsidRDefault="00000000" w:rsidRPr="00000000" w14:paraId="00000037">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No</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Visibility</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3B">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Yes</w:t>
            </w:r>
          </w:p>
          <w:p w:rsidR="00000000" w:rsidDel="00000000" w:rsidP="00000000" w:rsidRDefault="00000000" w:rsidRPr="00000000" w14:paraId="0000003C">
            <w:pPr>
              <w:numPr>
                <w:ilvl w:val="0"/>
                <w:numId w:val="5"/>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No</w:t>
            </w:r>
          </w:p>
        </w:tc>
      </w:tr>
    </w:tbl>
    <w:p w:rsidR="00000000" w:rsidDel="00000000" w:rsidP="00000000" w:rsidRDefault="00000000" w:rsidRPr="00000000" w14:paraId="0000003D">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shd w:fill="auto" w:val="clear"/>
        <w:spacing w:after="120" w:before="32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Open items:</w:t>
      </w:r>
      <w:r w:rsidDel="00000000" w:rsidR="00000000" w:rsidRPr="00000000">
        <w:rPr>
          <w:rFonts w:ascii="Lora" w:cs="Lora" w:eastAsia="Lora" w:hAnsi="Lora"/>
          <w:rtl w:val="0"/>
        </w:rPr>
        <w:t xml:space="preserve"> anything in this section you can’t close yet, who you need it from, and when you need it by:</w:t>
      </w:r>
      <w:r w:rsidDel="00000000" w:rsidR="00000000" w:rsidRPr="00000000">
        <w:rPr>
          <w:rtl w:val="0"/>
        </w:rPr>
      </w:r>
    </w:p>
    <w:tbl>
      <w:tblPr>
        <w:tblStyle w:val="Table5"/>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3000"/>
        <w:gridCol w:w="1800"/>
        <w:gridCol w:w="2720"/>
        <w:gridCol w:w="1600"/>
        <w:tblGridChange w:id="0">
          <w:tblGrid>
            <w:gridCol w:w="3000"/>
            <w:gridCol w:w="1800"/>
            <w:gridCol w:w="2720"/>
            <w:gridCol w:w="1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Open item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Owner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w:t>
            </w:r>
            <w:r w:rsidDel="00000000" w:rsidR="00000000" w:rsidRPr="00000000">
              <w:rPr>
                <w:rFonts w:ascii="Lora" w:cs="Lora" w:eastAsia="Lora" w:hAnsi="Lora"/>
                <w:b w:val="1"/>
                <w:bCs w:val="1"/>
                <w:rtl w:val="0"/>
              </w:rPr>
              <w:t xml:space="preserve">’</w:t>
            </w:r>
            <w:r w:rsidDel="00000000" w:rsidR="00000000" w:rsidRPr="00000000">
              <w:rPr>
                <w:rFonts w:ascii="Lora" w:cs="Lora" w:eastAsia="Lora" w:hAnsi="Lora"/>
                <w:b w:val="1"/>
                <w:bCs w:val="1"/>
                <w:i w:val="0"/>
                <w:iCs w:val="0"/>
                <w:sz w:val="22"/>
                <w:szCs w:val="22"/>
                <w:shd w:fill="auto" w:val="clear"/>
                <w:vertAlign w:val="baseline"/>
                <w:rtl w:val="0"/>
              </w:rPr>
              <w:t xml:space="preserve">s blocking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4F">
      <w:pPr>
        <w:pStyle w:val="Heading2"/>
        <w:keepNext w:val="1"/>
        <w:pBdr>
          <w:top w:space="0" w:sz="0" w:val="nil"/>
          <w:left w:space="0" w:sz="0" w:val="nil"/>
          <w:bottom w:space="0" w:sz="0" w:val="nil"/>
          <w:right w:space="0" w:sz="0" w:val="nil"/>
          <w:between w:space="0" w:sz="0" w:val="nil"/>
        </w:pBdr>
        <w:shd w:fill="auto" w:val="clear"/>
        <w:spacing w:after="120" w:before="44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b w:val="1"/>
          <w:bCs w:val="1"/>
          <w:i w:val="0"/>
          <w:iCs w:val="0"/>
          <w:color w:val="141413"/>
          <w:sz w:val="28"/>
          <w:szCs w:val="28"/>
          <w:shd w:fill="auto" w:val="clear"/>
          <w:vertAlign w:val="baseline"/>
          <w:rtl w:val="0"/>
        </w:rPr>
        <w:t xml:space="preserve">Lesson 3 · Prerequisites</w:t>
      </w:r>
    </w:p>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Complete the Lesson 3 interactive, then paste its output over the box below.</w:t>
      </w:r>
      <w:r w:rsidDel="00000000" w:rsidR="00000000" w:rsidRPr="00000000">
        <w:rPr>
          <w:rtl w:val="0"/>
        </w:rPr>
      </w:r>
    </w:p>
    <w:tbl>
      <w:tblPr>
        <w:tblStyle w:val="Table6"/>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20"/>
        <w:tblGridChange w:id="0">
          <w:tblGrid>
            <w:gridCol w:w="9120"/>
          </w:tblGrid>
        </w:tblGridChange>
      </w:tblGrid>
      <w:tr>
        <w:trPr>
          <w:cantSplit w:val="0"/>
          <w:tblHeader w:val="0"/>
        </w:trPr>
        <w:tc>
          <w:tcPr>
            <w:tcBorders>
              <w:top w:color="999999" w:space="0" w:sz="9" w:val="single"/>
              <w:left w:color="999999" w:space="0" w:sz="9" w:val="single"/>
              <w:bottom w:color="999999" w:space="0" w:sz="9" w:val="single"/>
              <w:right w:color="999999" w:space="0" w:sz="9" w:val="single"/>
            </w:tcBorders>
            <w:shd w:fill="faf9f5" w:val="clear"/>
            <w:tcMar>
              <w:top w:w="180.0" w:type="dxa"/>
              <w:left w:w="180.0" w:type="dxa"/>
              <w:bottom w:w="180.0" w:type="dxa"/>
              <w:right w:w="180.0" w:type="dxa"/>
            </w:tcM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b w:val="1"/>
                <w:bCs w:val="1"/>
              </w:rPr>
            </w:pPr>
            <w:r w:rsidDel="00000000" w:rsidR="00000000" w:rsidRPr="00000000">
              <w:rPr>
                <w:rFonts w:ascii="Nova Mono" w:cs="Nova Mono" w:eastAsia="Nova Mono" w:hAnsi="Nova Mono"/>
                <w:b w:val="1"/>
                <w:bCs w:val="1"/>
                <w:rtl w:val="0"/>
              </w:rPr>
              <w:t xml:space="preserve">Paste from the Lesson 3 interactive here ↓</w:t>
            </w:r>
          </w:p>
        </w:tc>
      </w:tr>
    </w:tbl>
    <w:p w:rsidR="00000000" w:rsidDel="00000000" w:rsidP="00000000" w:rsidRDefault="00000000" w:rsidRPr="00000000" w14:paraId="00000052">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53">
      <w:pPr>
        <w:keepNext w:val="1"/>
        <w:pBdr>
          <w:top w:space="0" w:sz="0" w:val="nil"/>
          <w:left w:space="0" w:sz="0" w:val="nil"/>
          <w:bottom w:space="0" w:sz="0" w:val="nil"/>
          <w:right w:space="0" w:sz="0" w:val="nil"/>
          <w:between w:space="0" w:sz="0" w:val="nil"/>
        </w:pBdr>
        <w:shd w:fill="auto" w:val="clear"/>
        <w:spacing w:after="120" w:before="28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For each prerequisite, mark its status and name who at your company owns getting it done.</w:t>
      </w:r>
      <w:r w:rsidDel="00000000" w:rsidR="00000000" w:rsidRPr="00000000">
        <w:rPr>
          <w:rFonts w:ascii="Lora" w:cs="Lora" w:eastAsia="Lora" w:hAnsi="Lora"/>
          <w:i w:val="0"/>
          <w:iCs w:val="0"/>
          <w:sz w:val="22"/>
          <w:szCs w:val="22"/>
          <w:shd w:fill="auto" w:val="clear"/>
          <w:vertAlign w:val="baseline"/>
          <w:rtl w:val="0"/>
        </w:rPr>
        <w:t xml:space="preserve"> </w:t>
      </w:r>
      <w:r w:rsidDel="00000000" w:rsidR="00000000" w:rsidRPr="00000000">
        <w:rPr>
          <w:rFonts w:ascii="Lora" w:cs="Lora" w:eastAsia="Lora" w:hAnsi="Lora"/>
          <w:rtl w:val="0"/>
        </w:rPr>
        <w:t xml:space="preserve">Four are must-dos: three hard blocks on group setup, plus the lockout insurance. Any must-do not in place, and any prerequisite with no owner, is what you resolve before Lesson 4.</w:t>
      </w:r>
      <w:r w:rsidDel="00000000" w:rsidR="00000000" w:rsidRPr="00000000">
        <w:rPr>
          <w:rtl w:val="0"/>
        </w:rPr>
      </w:r>
    </w:p>
    <w:tbl>
      <w:tblPr>
        <w:tblStyle w:val="Table7"/>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3960"/>
        <w:gridCol w:w="2565"/>
        <w:gridCol w:w="2595"/>
        <w:tblGridChange w:id="0">
          <w:tblGrid>
            <w:gridCol w:w="3960"/>
            <w:gridCol w:w="2565"/>
            <w:gridCol w:w="2595"/>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Prerequisite</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Status</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Who owns getting it done</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Lockout insurance in place (must-do): at least two members hold the Owner role directly, not through a group; with IdP role mappings, they are in the group mapped to Owner before you save it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58">
            <w:pPr>
              <w:numPr>
                <w:ilvl w:val="0"/>
                <w:numId w:val="6"/>
              </w:numPr>
              <w:pBdr>
                <w:top w:space="0" w:sz="0" w:val="nil"/>
                <w:left w:space="0" w:sz="0" w:val="nil"/>
                <w:bottom w:space="0" w:sz="0" w:val="nil"/>
                <w:right w:space="0" w:sz="0" w:val="nil"/>
                <w:between w:space="0" w:sz="0" w:val="nil"/>
              </w:pBdr>
              <w:shd w:fill="auto" w:val="clear"/>
              <w:ind w:left="450" w:hanging="360"/>
              <w:rPr/>
            </w:pPr>
            <w:r w:rsidDel="00000000" w:rsidR="00000000" w:rsidRPr="00000000">
              <w:rPr>
                <w:rFonts w:ascii="Lora" w:cs="Lora" w:eastAsia="Lora" w:hAnsi="Lora"/>
                <w:i w:val="0"/>
                <w:iCs w:val="0"/>
                <w:sz w:val="22"/>
                <w:szCs w:val="22"/>
                <w:shd w:fill="auto" w:val="clear"/>
                <w:vertAlign w:val="baseline"/>
                <w:rtl w:val="0"/>
              </w:rPr>
              <w:t xml:space="preserve">In place</w:t>
            </w:r>
          </w:p>
          <w:p w:rsidR="00000000" w:rsidDel="00000000" w:rsidP="00000000" w:rsidRDefault="00000000" w:rsidRPr="00000000" w14:paraId="00000059">
            <w:pPr>
              <w:numPr>
                <w:ilvl w:val="0"/>
                <w:numId w:val="6"/>
              </w:numPr>
              <w:pBdr>
                <w:top w:space="0" w:sz="0" w:val="nil"/>
                <w:left w:space="0" w:sz="0" w:val="nil"/>
                <w:bottom w:space="0" w:sz="0" w:val="nil"/>
                <w:right w:space="0" w:sz="0" w:val="nil"/>
                <w:between w:space="0" w:sz="0" w:val="nil"/>
              </w:pBdr>
              <w:shd w:fill="auto" w:val="clear"/>
              <w:ind w:left="450" w:hanging="360"/>
              <w:rPr/>
            </w:pPr>
            <w:r w:rsidDel="00000000" w:rsidR="00000000" w:rsidRPr="00000000">
              <w:rPr>
                <w:rFonts w:ascii="Lora" w:cs="Lora" w:eastAsia="Lora" w:hAnsi="Lora"/>
                <w:i w:val="0"/>
                <w:iCs w:val="0"/>
                <w:sz w:val="22"/>
                <w:szCs w:val="22"/>
                <w:shd w:fill="auto" w:val="clear"/>
                <w:vertAlign w:val="baseline"/>
                <w:rtl w:val="0"/>
              </w:rPr>
              <w:t xml:space="preserve">In progress</w:t>
            </w:r>
          </w:p>
          <w:p w:rsidR="00000000" w:rsidDel="00000000" w:rsidP="00000000" w:rsidRDefault="00000000" w:rsidRPr="00000000" w14:paraId="0000005A">
            <w:pPr>
              <w:numPr>
                <w:ilvl w:val="0"/>
                <w:numId w:val="6"/>
              </w:numPr>
              <w:pBdr>
                <w:top w:space="0" w:sz="0" w:val="nil"/>
                <w:left w:space="0" w:sz="0" w:val="nil"/>
                <w:bottom w:space="0" w:sz="0" w:val="nil"/>
                <w:right w:space="0" w:sz="0" w:val="nil"/>
                <w:between w:space="0" w:sz="0" w:val="nil"/>
              </w:pBdr>
              <w:shd w:fill="auto" w:val="clear"/>
              <w:ind w:left="450" w:hanging="360"/>
              <w:rPr/>
            </w:pPr>
            <w:r w:rsidDel="00000000" w:rsidR="00000000" w:rsidRPr="00000000">
              <w:rPr>
                <w:rFonts w:ascii="Lora" w:cs="Lora" w:eastAsia="Lora" w:hAnsi="Lora"/>
                <w:i w:val="0"/>
                <w:iCs w:val="0"/>
                <w:sz w:val="22"/>
                <w:szCs w:val="22"/>
                <w:shd w:fill="auto" w:val="clear"/>
                <w:vertAlign w:val="baseline"/>
                <w:rtl w:val="0"/>
              </w:rPr>
              <w:t xml:space="preserve">Not started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rtl w:val="0"/>
              </w:rPr>
              <w:t xml:space="preserve">Identity provider (IdP) connection configured (hard block)</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5D">
            <w:pPr>
              <w:numPr>
                <w:ilvl w:val="0"/>
                <w:numId w:val="7"/>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place</w:t>
            </w:r>
          </w:p>
          <w:p w:rsidR="00000000" w:rsidDel="00000000" w:rsidP="00000000" w:rsidRDefault="00000000" w:rsidRPr="00000000" w14:paraId="0000005E">
            <w:pPr>
              <w:numPr>
                <w:ilvl w:val="0"/>
                <w:numId w:val="7"/>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progress</w:t>
            </w:r>
          </w:p>
          <w:p w:rsidR="00000000" w:rsidDel="00000000" w:rsidP="00000000" w:rsidRDefault="00000000" w:rsidRPr="00000000" w14:paraId="0000005F">
            <w:pPr>
              <w:numPr>
                <w:ilvl w:val="0"/>
                <w:numId w:val="7"/>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Not started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rtl w:val="0"/>
              </w:rPr>
              <w:t xml:space="preserve">Provisioning app set up in your IdP (hard block)</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2">
            <w:pPr>
              <w:numPr>
                <w:ilvl w:val="0"/>
                <w:numId w:val="8"/>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place</w:t>
            </w:r>
          </w:p>
          <w:p w:rsidR="00000000" w:rsidDel="00000000" w:rsidP="00000000" w:rsidRDefault="00000000" w:rsidRPr="00000000" w14:paraId="00000063">
            <w:pPr>
              <w:numPr>
                <w:ilvl w:val="0"/>
                <w:numId w:val="8"/>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progress</w:t>
            </w:r>
          </w:p>
          <w:p w:rsidR="00000000" w:rsidDel="00000000" w:rsidP="00000000" w:rsidRDefault="00000000" w:rsidRPr="00000000" w14:paraId="00000064">
            <w:pPr>
              <w:numPr>
                <w:ilvl w:val="0"/>
                <w:numId w:val="8"/>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Not started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Domain verified and claiming on </w:t>
            </w:r>
            <w:r w:rsidDel="00000000" w:rsidR="00000000" w:rsidRPr="00000000">
              <w:rPr>
                <w:rFonts w:ascii="Lora" w:cs="Lora" w:eastAsia="Lora" w:hAnsi="Lora"/>
                <w:rtl w:val="0"/>
              </w:rPr>
              <w:t xml:space="preserve">(hard block; irreversible once initiated)</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7">
            <w:pPr>
              <w:numPr>
                <w:ilvl w:val="0"/>
                <w:numId w:val="9"/>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place</w:t>
            </w:r>
          </w:p>
          <w:p w:rsidR="00000000" w:rsidDel="00000000" w:rsidP="00000000" w:rsidRDefault="00000000" w:rsidRPr="00000000" w14:paraId="00000068">
            <w:pPr>
              <w:numPr>
                <w:ilvl w:val="0"/>
                <w:numId w:val="9"/>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progress</w:t>
            </w:r>
          </w:p>
          <w:p w:rsidR="00000000" w:rsidDel="00000000" w:rsidP="00000000" w:rsidRDefault="00000000" w:rsidRPr="00000000" w14:paraId="00000069">
            <w:pPr>
              <w:numPr>
                <w:ilvl w:val="0"/>
                <w:numId w:val="9"/>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Not started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Group naming convention agreed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C">
            <w:pPr>
              <w:numPr>
                <w:ilvl w:val="0"/>
                <w:numId w:val="10"/>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place</w:t>
            </w:r>
          </w:p>
          <w:p w:rsidR="00000000" w:rsidDel="00000000" w:rsidP="00000000" w:rsidRDefault="00000000" w:rsidRPr="00000000" w14:paraId="0000006D">
            <w:pPr>
              <w:numPr>
                <w:ilvl w:val="0"/>
                <w:numId w:val="10"/>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progress</w:t>
            </w:r>
          </w:p>
          <w:p w:rsidR="00000000" w:rsidDel="00000000" w:rsidP="00000000" w:rsidRDefault="00000000" w:rsidRPr="00000000" w14:paraId="0000006E">
            <w:pPr>
              <w:numPr>
                <w:ilvl w:val="0"/>
                <w:numId w:val="10"/>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Not started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i w:val="0"/>
                <w:iCs w:val="0"/>
                <w:color w:val="000000"/>
                <w:sz w:val="22"/>
                <w:szCs w:val="22"/>
                <w:shd w:fill="auto" w:val="clear"/>
                <w:vertAlign w:val="baseline"/>
                <w:rtl w:val="0"/>
              </w:rPr>
              <w:t xml:space="preserve">Billing owner identified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71">
            <w:pPr>
              <w:numPr>
                <w:ilvl w:val="0"/>
                <w:numId w:val="11"/>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place</w:t>
            </w:r>
          </w:p>
          <w:p w:rsidR="00000000" w:rsidDel="00000000" w:rsidP="00000000" w:rsidRDefault="00000000" w:rsidRPr="00000000" w14:paraId="00000072">
            <w:pPr>
              <w:numPr>
                <w:ilvl w:val="0"/>
                <w:numId w:val="11"/>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In progress</w:t>
            </w:r>
          </w:p>
          <w:p w:rsidR="00000000" w:rsidDel="00000000" w:rsidP="00000000" w:rsidRDefault="00000000" w:rsidRPr="00000000" w14:paraId="00000073">
            <w:pPr>
              <w:numPr>
                <w:ilvl w:val="0"/>
                <w:numId w:val="11"/>
              </w:numPr>
              <w:pBdr>
                <w:top w:space="0" w:sz="0" w:val="nil"/>
                <w:left w:space="0" w:sz="0" w:val="nil"/>
                <w:bottom w:space="0" w:sz="0" w:val="nil"/>
                <w:right w:space="0" w:sz="0" w:val="nil"/>
                <w:between w:space="0" w:sz="0" w:val="nil"/>
              </w:pBdr>
              <w:shd w:fill="auto" w:val="clear"/>
              <w:ind w:left="450" w:hanging="360"/>
            </w:pPr>
            <w:r w:rsidDel="00000000" w:rsidR="00000000" w:rsidRPr="00000000">
              <w:rPr>
                <w:rFonts w:ascii="Lora" w:cs="Lora" w:eastAsia="Lora" w:hAnsi="Lora"/>
                <w:i w:val="0"/>
                <w:iCs w:val="0"/>
                <w:color w:val="000000"/>
                <w:sz w:val="22"/>
                <w:szCs w:val="22"/>
                <w:shd w:fill="auto" w:val="clear"/>
                <w:vertAlign w:val="baseline"/>
                <w:rtl w:val="0"/>
              </w:rPr>
              <w:t xml:space="preserve">Not started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color w:val="00000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75">
      <w:pPr>
        <w:spacing w:after="0" w:before="0" w:line="240" w:lineRule="auto"/>
        <w:rPr>
          <w:sz w:val="12"/>
          <w:szCs w:val="12"/>
        </w:rPr>
      </w:pPr>
      <w:r w:rsidDel="00000000" w:rsidR="00000000" w:rsidRPr="00000000">
        <w:rPr>
          <w:sz w:val="12"/>
          <w:szCs w:val="12"/>
          <w:rtl w:val="0"/>
        </w:rPr>
        <w:t xml:space="preserve"> </w:t>
      </w:r>
    </w:p>
    <w:tbl>
      <w:tblPr>
        <w:tblStyle w:val="Table8"/>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20"/>
        <w:tblGridChange w:id="0">
          <w:tblGrid>
            <w:gridCol w:w="9120"/>
          </w:tblGrid>
        </w:tblGridChange>
      </w:tblGrid>
      <w:tr>
        <w:trPr>
          <w:cantSplit w:val="0"/>
          <w:tblHeader w:val="0"/>
        </w:trPr>
        <w:tc>
          <w:tcPr>
            <w:tcBorders>
              <w:top w:color="c5776e" w:space="0" w:sz="9" w:val="single"/>
              <w:left w:color="c5776e" w:space="0" w:sz="9" w:val="single"/>
              <w:bottom w:color="c5776e" w:space="0" w:sz="9" w:val="single"/>
              <w:right w:color="c5776e" w:space="0" w:sz="9" w:val="single"/>
            </w:tcBorders>
            <w:shd w:fill="f8efee" w:val="clear"/>
            <w:tcMar>
              <w:top w:w="180.0" w:type="dxa"/>
              <w:left w:w="180.0" w:type="dxa"/>
              <w:bottom w:w="180.0" w:type="dxa"/>
              <w:right w:w="180.0" w:type="dxa"/>
            </w:tcM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b w:val="1"/>
                <w:bCs w:val="1"/>
                <w:rtl w:val="0"/>
              </w:rPr>
              <w:t xml:space="preserve">H</w:t>
            </w:r>
            <w:r w:rsidDel="00000000" w:rsidR="00000000" w:rsidRPr="00000000">
              <w:rPr>
                <w:rFonts w:ascii="Lora" w:cs="Lora" w:eastAsia="Lora" w:hAnsi="Lora"/>
                <w:b w:val="1"/>
                <w:bCs w:val="1"/>
                <w:rtl w:val="0"/>
              </w:rPr>
              <w:t xml:space="preserve">ard to undo:</w:t>
            </w:r>
            <w:r w:rsidDel="00000000" w:rsidR="00000000" w:rsidRPr="00000000">
              <w:rPr>
                <w:rFonts w:ascii="Lora" w:cs="Lora" w:eastAsia="Lora" w:hAnsi="Lora"/>
                <w:rtl w:val="0"/>
              </w:rPr>
              <w:t xml:space="preserve"> domain claiming can’t be reversed once it’s on. Before you initiate it, forewarn the members already using Claude on personal accounts, and record your specifics here:</w:t>
            </w:r>
          </w:p>
          <w:p w:rsidR="00000000" w:rsidDel="00000000" w:rsidP="00000000" w:rsidRDefault="00000000" w:rsidRPr="00000000" w14:paraId="0000007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335.99999999999994" w:lineRule="auto"/>
              <w:ind w:left="720" w:right="0" w:hanging="360"/>
              <w:jc w:val="left"/>
              <w:rPr>
                <w:rFonts w:ascii="Lora" w:cs="Lora" w:eastAsia="Lora" w:hAnsi="Lora"/>
              </w:rPr>
            </w:pPr>
            <w:r w:rsidDel="00000000" w:rsidR="00000000" w:rsidRPr="00000000">
              <w:rPr>
                <w:rFonts w:ascii="Lora" w:cs="Lora" w:eastAsia="Lora" w:hAnsi="Lora"/>
                <w:rtl w:val="0"/>
              </w:rPr>
              <w:t xml:space="preserve">When the claim starts, and the 30-day window members have to act</w:t>
            </w:r>
          </w:p>
          <w:p w:rsidR="00000000" w:rsidDel="00000000" w:rsidP="00000000" w:rsidRDefault="00000000" w:rsidRPr="00000000" w14:paraId="0000007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335.99999999999994" w:lineRule="auto"/>
              <w:ind w:left="720" w:right="0" w:hanging="360"/>
              <w:jc w:val="left"/>
              <w:rPr>
                <w:rFonts w:ascii="Lora" w:cs="Lora" w:eastAsia="Lora" w:hAnsi="Lora"/>
              </w:rPr>
            </w:pPr>
            <w:r w:rsidDel="00000000" w:rsidR="00000000" w:rsidRPr="00000000">
              <w:rPr>
                <w:rFonts w:ascii="Lora" w:cs="Lora" w:eastAsia="Lora" w:hAnsi="Lora"/>
                <w:rtl w:val="0"/>
              </w:rPr>
              <w:t xml:space="preserve">The choice they make (bring their conversations and projects, or start fresh). Before they choose, they should know: custom skills don’t transfer in a </w:t>
            </w:r>
            <w:hyperlink r:id="rId6">
              <w:r w:rsidDel="00000000" w:rsidR="00000000" w:rsidRPr="00000000">
                <w:rPr>
                  <w:rFonts w:ascii="Lora" w:cs="Lora" w:eastAsia="Lora" w:hAnsi="Lora"/>
                  <w:color w:val="1155cc"/>
                  <w:u w:val="single"/>
                  <w:rtl w:val="0"/>
                </w:rPr>
                <w:t xml:space="preserve">personal-account migration</w:t>
              </w:r>
            </w:hyperlink>
            <w:r w:rsidDel="00000000" w:rsidR="00000000" w:rsidRPr="00000000">
              <w:rPr>
                <w:rFonts w:ascii="Lora" w:cs="Lora" w:eastAsia="Lora" w:hAnsi="Lora"/>
                <w:rtl w:val="0"/>
              </w:rPr>
              <w:t xml:space="preserve">, so members should export any they want to keep first, and connected-app authorizations are revoked, so each app is reconnected from the new organization account; a whole-organization </w:t>
            </w:r>
            <w:hyperlink r:id="rId7">
              <w:r w:rsidDel="00000000" w:rsidR="00000000" w:rsidRPr="00000000">
                <w:rPr>
                  <w:rFonts w:ascii="Lora" w:cs="Lora" w:eastAsia="Lora" w:hAnsi="Lora"/>
                  <w:color w:val="1155cc"/>
                  <w:u w:val="single"/>
                  <w:rtl w:val="0"/>
                </w:rPr>
                <w:t xml:space="preserve">Team-to-Enterprise migration</w:t>
              </w:r>
            </w:hyperlink>
            <w:r w:rsidDel="00000000" w:rsidR="00000000" w:rsidRPr="00000000">
              <w:rPr>
                <w:rFonts w:ascii="Lora" w:cs="Lora" w:eastAsia="Lora" w:hAnsi="Lora"/>
                <w:rtl w:val="0"/>
              </w:rPr>
              <w:t xml:space="preserve"> retains members’ skills instead</w:t>
            </w:r>
          </w:p>
          <w:p w:rsidR="00000000" w:rsidDel="00000000" w:rsidP="00000000" w:rsidRDefault="00000000" w:rsidRPr="00000000" w14:paraId="0000007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335.99999999999994" w:lineRule="auto"/>
              <w:ind w:left="720" w:right="0" w:hanging="360"/>
              <w:jc w:val="left"/>
              <w:rPr>
                <w:rFonts w:ascii="Lora" w:cs="Lora" w:eastAsia="Lora" w:hAnsi="Lora"/>
              </w:rPr>
            </w:pPr>
            <w:r w:rsidDel="00000000" w:rsidR="00000000" w:rsidRPr="00000000">
              <w:rPr>
                <w:rFonts w:ascii="Lora" w:cs="Lora" w:eastAsia="Lora" w:hAnsi="Lora"/>
                <w:rtl w:val="0"/>
              </w:rPr>
              <w:t xml:space="preserve">Who they should ask if something looks wrong</w:t>
            </w:r>
          </w:p>
          <w:p w:rsidR="00000000" w:rsidDel="00000000" w:rsidP="00000000" w:rsidRDefault="00000000" w:rsidRPr="00000000" w14:paraId="0000007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335.99999999999994" w:lineRule="auto"/>
              <w:ind w:left="720" w:right="0" w:hanging="360"/>
              <w:jc w:val="left"/>
              <w:rPr>
                <w:rFonts w:ascii="Lora" w:cs="Lora" w:eastAsia="Lora" w:hAnsi="Lora"/>
              </w:rPr>
            </w:pPr>
            <w:r w:rsidDel="00000000" w:rsidR="00000000" w:rsidRPr="00000000">
              <w:rPr>
                <w:rFonts w:ascii="Lora" w:cs="Lora" w:eastAsia="Lora" w:hAnsi="Lora"/>
                <w:rtl w:val="0"/>
              </w:rPr>
              <w:t xml:space="preserve">What happens when the window closes (the personal account is deactivated)</w:t>
            </w:r>
          </w:p>
          <w:p w:rsidR="00000000" w:rsidDel="00000000" w:rsidP="00000000" w:rsidRDefault="00000000" w:rsidRPr="00000000" w14:paraId="0000007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335.99999999999994" w:lineRule="auto"/>
              <w:ind w:left="720" w:right="0" w:hanging="360"/>
              <w:jc w:val="left"/>
              <w:rPr>
                <w:rFonts w:ascii="Lora" w:cs="Lora" w:eastAsia="Lora" w:hAnsi="Lora"/>
              </w:rPr>
            </w:pPr>
            <w:r w:rsidDel="00000000" w:rsidR="00000000" w:rsidRPr="00000000">
              <w:rPr>
                <w:rFonts w:ascii="Lora" w:cs="Lora" w:eastAsia="Lora" w:hAnsi="Lora"/>
                <w:rtl w:val="0"/>
              </w:rPr>
              <w:t xml:space="preserve">Who sends the note, and when</w:t>
            </w:r>
          </w:p>
        </w:tc>
      </w:tr>
    </w:tbl>
    <w:p w:rsidR="00000000" w:rsidDel="00000000" w:rsidP="00000000" w:rsidRDefault="00000000" w:rsidRPr="00000000" w14:paraId="0000007C">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07D">
      <w:pPr>
        <w:pStyle w:val="Heading1"/>
        <w:keepNext w:val="1"/>
        <w:pBdr>
          <w:top w:space="0" w:sz="0" w:val="nil"/>
          <w:left w:space="0" w:sz="0" w:val="nil"/>
          <w:bottom w:space="0" w:sz="0" w:val="nil"/>
          <w:right w:space="0" w:sz="0" w:val="nil"/>
          <w:between w:space="0" w:sz="0" w:val="nil"/>
        </w:pBdr>
        <w:shd w:fill="auto" w:val="clear"/>
        <w:spacing w:after="120" w:before="560" w:line="275.9999942779541" w:lineRule="auto"/>
        <w:rPr>
          <w:rFonts w:ascii="Poppins" w:cs="Poppins" w:eastAsia="Poppins" w:hAnsi="Poppins"/>
          <w:b w:val="1"/>
          <w:bCs w:val="1"/>
          <w:i w:val="0"/>
          <w:iCs w:val="0"/>
          <w:color w:val="141413"/>
          <w:sz w:val="40"/>
          <w:szCs w:val="40"/>
          <w:shd w:fill="auto" w:val="clear"/>
          <w:vertAlign w:val="baseline"/>
        </w:rPr>
      </w:pPr>
      <w:r w:rsidDel="00000000" w:rsidR="00000000" w:rsidRPr="00000000">
        <w:rPr>
          <w:rFonts w:ascii="Poppins" w:cs="Poppins" w:eastAsia="Poppins" w:hAnsi="Poppins"/>
          <w:b w:val="1"/>
          <w:bCs w:val="1"/>
          <w:i w:val="0"/>
          <w:iCs w:val="0"/>
          <w:color w:val="141413"/>
          <w:sz w:val="40"/>
          <w:szCs w:val="40"/>
          <w:shd w:fill="auto" w:val="clear"/>
          <w:vertAlign w:val="baseline"/>
          <w:rtl w:val="0"/>
        </w:rPr>
        <w:t xml:space="preserve">Decision: Structure &amp; Identity</w:t>
      </w:r>
    </w:p>
    <w:p w:rsidR="00000000" w:rsidDel="00000000" w:rsidP="00000000" w:rsidRDefault="00000000" w:rsidRPr="00000000" w14:paraId="0000007E">
      <w:pPr>
        <w:pStyle w:val="Heading2"/>
        <w:keepNext w:val="1"/>
        <w:pBdr>
          <w:top w:space="0" w:sz="0" w:val="nil"/>
          <w:left w:space="0" w:sz="0" w:val="nil"/>
          <w:bottom w:space="0" w:sz="0" w:val="nil"/>
          <w:right w:space="0" w:sz="0" w:val="nil"/>
          <w:between w:space="0" w:sz="0" w:val="nil"/>
        </w:pBdr>
        <w:shd w:fill="auto" w:val="clear"/>
        <w:spacing w:after="120" w:before="16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b w:val="1"/>
          <w:bCs w:val="1"/>
          <w:i w:val="0"/>
          <w:iCs w:val="0"/>
          <w:color w:val="141413"/>
          <w:sz w:val="28"/>
          <w:szCs w:val="28"/>
          <w:shd w:fill="auto" w:val="clear"/>
          <w:vertAlign w:val="baseline"/>
          <w:rtl w:val="0"/>
        </w:rPr>
        <w:t xml:space="preserve">Lesson 4 · One organization or many</w:t>
      </w:r>
    </w:p>
    <w:p w:rsidR="00000000" w:rsidDel="00000000" w:rsidP="00000000" w:rsidRDefault="00000000" w:rsidRPr="00000000" w14:paraId="0000007F">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Complete the Lesson 4 interactive, then paste its output over the box below: its recommendation, one organization or several. Then decide below.</w:t>
      </w:r>
    </w:p>
    <w:tbl>
      <w:tblPr>
        <w:tblStyle w:val="Table9"/>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20"/>
        <w:tblGridChange w:id="0">
          <w:tblGrid>
            <w:gridCol w:w="9120"/>
          </w:tblGrid>
        </w:tblGridChange>
      </w:tblGrid>
      <w:tr>
        <w:trPr>
          <w:cantSplit w:val="0"/>
          <w:tblHeader w:val="0"/>
        </w:trPr>
        <w:tc>
          <w:tcPr>
            <w:tcBorders>
              <w:top w:color="999999" w:space="0" w:sz="9" w:val="single"/>
              <w:left w:color="999999" w:space="0" w:sz="9" w:val="single"/>
              <w:bottom w:color="999999" w:space="0" w:sz="9" w:val="single"/>
              <w:right w:color="999999" w:space="0" w:sz="9" w:val="single"/>
            </w:tcBorders>
            <w:shd w:fill="faf9f5" w:val="clear"/>
            <w:tcMar>
              <w:top w:w="180.0" w:type="dxa"/>
              <w:left w:w="180.0" w:type="dxa"/>
              <w:bottom w:w="180.0" w:type="dxa"/>
              <w:right w:w="180.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b w:val="1"/>
                <w:bCs w:val="1"/>
              </w:rPr>
            </w:pPr>
            <w:r w:rsidDel="00000000" w:rsidR="00000000" w:rsidRPr="00000000">
              <w:rPr>
                <w:rFonts w:ascii="Nova Mono" w:cs="Nova Mono" w:eastAsia="Nova Mono" w:hAnsi="Nova Mono"/>
                <w:b w:val="1"/>
                <w:bCs w:val="1"/>
                <w:rtl w:val="0"/>
              </w:rPr>
              <w:t xml:space="preserve">Paste from the Lesson 4 interactive here ↓</w:t>
            </w:r>
          </w:p>
        </w:tc>
      </w:tr>
    </w:tbl>
    <w:p w:rsidR="00000000" w:rsidDel="00000000" w:rsidP="00000000" w:rsidRDefault="00000000" w:rsidRPr="00000000" w14:paraId="00000081">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82">
      <w:pPr>
        <w:keepNext w:val="1"/>
        <w:pBdr>
          <w:top w:space="0" w:sz="0" w:val="nil"/>
          <w:left w:space="0" w:sz="0" w:val="nil"/>
          <w:bottom w:space="0" w:sz="0" w:val="nil"/>
          <w:right w:space="0" w:sz="0" w:val="nil"/>
          <w:between w:space="0" w:sz="0" w:val="nil"/>
        </w:pBdr>
        <w:shd w:fill="auto" w:val="clear"/>
        <w:spacing w:after="120" w:before="280" w:line="335.99999999999994"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Answer the three inputs below and record where you landed</w:t>
      </w:r>
      <w:r w:rsidDel="00000000" w:rsidR="00000000" w:rsidRPr="00000000">
        <w:rPr>
          <w:rFonts w:ascii="Lora" w:cs="Lora" w:eastAsia="Lora" w:hAnsi="Lora"/>
          <w:rtl w:val="0"/>
        </w:rPr>
        <w:t xml:space="preserve">.</w:t>
      </w:r>
      <w:r w:rsidDel="00000000" w:rsidR="00000000" w:rsidRPr="00000000">
        <w:rPr>
          <w:rtl w:val="0"/>
        </w:rPr>
      </w:r>
    </w:p>
    <w:tbl>
      <w:tblPr>
        <w:tblStyle w:val="Table10"/>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What to decide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Separate contracts with Anthropic?</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rtl w:val="0"/>
              </w:rPr>
              <w:t xml:space="preserve">Distinct IdPs that can’t be joined</w:t>
            </w:r>
            <w:r w:rsidDel="00000000" w:rsidR="00000000" w:rsidRPr="00000000">
              <w:rPr>
                <w:rFonts w:ascii="Lora" w:cs="Lora" w:eastAsia="Lora" w:hAnsi="Lora"/>
                <w:i w:val="0"/>
                <w:iCs w:val="0"/>
                <w:sz w:val="22"/>
                <w:szCs w:val="22"/>
                <w:shd w:fill="auto" w:val="clear"/>
                <w:vertAlign w:val="baseline"/>
                <w:rtl w:val="0"/>
              </w:rPr>
              <w:t xml:space="preserve"> into one shared sign-in?</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Part of the company that must be kept separate from another part’s data, by regulation or contract?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Where you landed: one organization or many, and, if many, where the boundary between them falls (hard to undo)</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How members arrive: JIT, or directory sync (SCIM)</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8F">
      <w:pPr>
        <w:spacing w:after="0" w:before="0" w:line="240" w:lineRule="auto"/>
        <w:rPr>
          <w:rFonts w:ascii="Lora" w:cs="Lora" w:eastAsia="Lora" w:hAnsi="Lora"/>
          <w:b w:val="1"/>
          <w:bCs w:val="1"/>
          <w:sz w:val="12"/>
          <w:szCs w:val="12"/>
        </w:rPr>
      </w:pPr>
      <w:r w:rsidDel="00000000" w:rsidR="00000000" w:rsidRPr="00000000">
        <w:rPr>
          <w:sz w:val="12"/>
          <w:szCs w:val="12"/>
          <w:rtl w:val="0"/>
        </w:rPr>
        <w:t xml:space="preserve"> </w:t>
      </w:r>
      <w:r w:rsidDel="00000000" w:rsidR="00000000" w:rsidRPr="00000000">
        <w:rPr>
          <w:rtl w:val="0"/>
        </w:rPr>
      </w:r>
    </w:p>
    <w:tbl>
      <w:tblPr>
        <w:tblStyle w:val="Table11"/>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20"/>
        <w:tblGridChange w:id="0">
          <w:tblGrid>
            <w:gridCol w:w="9120"/>
          </w:tblGrid>
        </w:tblGridChange>
      </w:tblGrid>
      <w:tr>
        <w:trPr>
          <w:cantSplit w:val="0"/>
          <w:tblHeader w:val="0"/>
        </w:trPr>
        <w:tc>
          <w:tcPr>
            <w:tcBorders>
              <w:top w:color="c5776e" w:space="0" w:sz="9" w:val="single"/>
              <w:left w:color="c5776e" w:space="0" w:sz="9" w:val="single"/>
              <w:bottom w:color="c5776e" w:space="0" w:sz="9" w:val="single"/>
              <w:right w:color="c5776e" w:space="0" w:sz="9" w:val="single"/>
            </w:tcBorders>
            <w:shd w:fill="f8efee" w:val="clear"/>
            <w:tcMar>
              <w:top w:w="180.0" w:type="dxa"/>
              <w:left w:w="180.0" w:type="dxa"/>
              <w:bottom w:w="180.0" w:type="dxa"/>
              <w:right w:w="18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b w:val="1"/>
                <w:bCs w:val="1"/>
                <w:rtl w:val="0"/>
              </w:rPr>
              <w:t xml:space="preserve">H</w:t>
            </w:r>
            <w:r w:rsidDel="00000000" w:rsidR="00000000" w:rsidRPr="00000000">
              <w:rPr>
                <w:rFonts w:ascii="Lora" w:cs="Lora" w:eastAsia="Lora" w:hAnsi="Lora"/>
                <w:b w:val="1"/>
                <w:bCs w:val="1"/>
                <w:rtl w:val="0"/>
              </w:rPr>
              <w:t xml:space="preserve">ard to undo:</w:t>
            </w:r>
            <w:r w:rsidDel="00000000" w:rsidR="00000000" w:rsidRPr="00000000">
              <w:rPr>
                <w:rFonts w:ascii="Lora" w:cs="Lora" w:eastAsia="Lora" w:hAnsi="Lora"/>
                <w:rtl w:val="0"/>
              </w:rPr>
              <w:t xml:space="preserve"> once the topology (how many organizations you run, and where the boundary between them falls) is set, splitting or merging organizations later is a rebuild and re-provisioning, not a setting change. Confirm it before go-live.</w:t>
            </w:r>
          </w:p>
        </w:tc>
      </w:tr>
    </w:tbl>
    <w:p w:rsidR="00000000" w:rsidDel="00000000" w:rsidP="00000000" w:rsidRDefault="00000000" w:rsidRPr="00000000" w14:paraId="00000091">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92">
      <w:pPr>
        <w:keepNext w:val="1"/>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counsel, the data-residency owner, or your identity team (whoever runs your IdP)</w:t>
      </w:r>
      <w:r w:rsidDel="00000000" w:rsidR="00000000" w:rsidRPr="00000000">
        <w:rPr>
          <w:rtl w:val="0"/>
        </w:rPr>
      </w:r>
    </w:p>
    <w:p w:rsidR="00000000" w:rsidDel="00000000" w:rsidP="00000000" w:rsidRDefault="00000000" w:rsidRPr="00000000" w14:paraId="00000093">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Only hand this one off if the decision isn’t yours alone. Brief them so you can set up the organization or organizations and move on to groups: bring the table above, and ask for a yes or for the specific separation they require, not a general opinion on structure.</w:t>
      </w:r>
      <w:r w:rsidDel="00000000" w:rsidR="00000000" w:rsidRPr="00000000">
        <w:rPr>
          <w:rtl w:val="0"/>
        </w:rPr>
      </w:r>
    </w:p>
    <w:tbl>
      <w:tblPr>
        <w:tblStyle w:val="Table12"/>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What you bring them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The table above: the three inputs and where you landed, and why</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98">
      <w:pPr>
        <w:keepNext w:val="1"/>
        <w:spacing w:after="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Wh</w:t>
      </w:r>
      <w:r w:rsidDel="00000000" w:rsidR="00000000" w:rsidRPr="00000000">
        <w:rPr>
          <w:rFonts w:ascii="Lora" w:cs="Lora" w:eastAsia="Lora" w:hAnsi="Lora"/>
          <w:b w:val="1"/>
          <w:bCs w:val="1"/>
          <w:rtl w:val="0"/>
        </w:rPr>
        <w:t xml:space="preserve">at you need back:</w:t>
      </w:r>
      <w:r w:rsidDel="00000000" w:rsidR="00000000" w:rsidRPr="00000000">
        <w:rPr>
          <w:rFonts w:ascii="Lora" w:cs="Lora" w:eastAsia="Lora" w:hAnsi="Lora"/>
          <w:rtl w:val="0"/>
        </w:rPr>
        <w:t xml:space="preserve"> a yes to the topology as proposed, or the specific separation they require.</w:t>
      </w:r>
    </w:p>
    <w:p w:rsidR="00000000" w:rsidDel="00000000" w:rsidP="00000000" w:rsidRDefault="00000000" w:rsidRPr="00000000" w14:paraId="00000099">
      <w:pPr>
        <w:keepNext w:val="1"/>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09A">
      <w:pPr>
        <w:keepNext w:val="1"/>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09B">
      <w:pPr>
        <w:pStyle w:val="Heading2"/>
        <w:keepNext w:val="1"/>
        <w:pBdr>
          <w:top w:space="0" w:sz="0" w:val="nil"/>
          <w:left w:space="0" w:sz="0" w:val="nil"/>
          <w:bottom w:space="0" w:sz="0" w:val="nil"/>
          <w:right w:space="0" w:sz="0" w:val="nil"/>
          <w:between w:space="0" w:sz="0" w:val="nil"/>
        </w:pBdr>
        <w:shd w:fill="auto" w:val="clear"/>
        <w:spacing w:after="120" w:before="44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color w:val="141413"/>
          <w:sz w:val="28"/>
          <w:szCs w:val="28"/>
          <w:rtl w:val="0"/>
        </w:rPr>
        <w:t xml:space="preserve">Lesson 5 · Your groups</w:t>
      </w:r>
      <w:r w:rsidDel="00000000" w:rsidR="00000000" w:rsidRPr="00000000">
        <w:rPr>
          <w:rtl w:val="0"/>
        </w:rPr>
      </w:r>
    </w:p>
    <w:p w:rsidR="00000000" w:rsidDel="00000000" w:rsidP="00000000" w:rsidRDefault="00000000" w:rsidRPr="00000000" w14:paraId="0000009C">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i w:val="0"/>
          <w:iCs w:val="0"/>
          <w:color w:val="000000"/>
          <w:sz w:val="22"/>
          <w:szCs w:val="22"/>
          <w:shd w:fill="auto" w:val="clear"/>
          <w:vertAlign w:val="baseline"/>
          <w:rtl w:val="0"/>
        </w:rPr>
        <w:t xml:space="preserve">Sketch your groups against the union rule you saw: a member</w:t>
      </w:r>
      <w:r w:rsidDel="00000000" w:rsidR="00000000" w:rsidRPr="00000000">
        <w:rPr>
          <w:rFonts w:ascii="Lora" w:cs="Lora" w:eastAsia="Lora" w:hAnsi="Lora"/>
          <w:rtl w:val="0"/>
        </w:rPr>
        <w:t xml:space="preserve">’</w:t>
      </w:r>
      <w:r w:rsidDel="00000000" w:rsidR="00000000" w:rsidRPr="00000000">
        <w:rPr>
          <w:rFonts w:ascii="Lora" w:cs="Lora" w:eastAsia="Lora" w:hAnsi="Lora"/>
          <w:i w:val="0"/>
          <w:iCs w:val="0"/>
          <w:color w:val="000000"/>
          <w:sz w:val="22"/>
          <w:szCs w:val="22"/>
          <w:shd w:fill="auto" w:val="clear"/>
          <w:vertAlign w:val="baseline"/>
          <w:rtl w:val="0"/>
        </w:rPr>
        <w:t xml:space="preserve">s access is the union of every group they</w:t>
      </w:r>
      <w:r w:rsidDel="00000000" w:rsidR="00000000" w:rsidRPr="00000000">
        <w:rPr>
          <w:rFonts w:ascii="Lora" w:cs="Lora" w:eastAsia="Lora" w:hAnsi="Lora"/>
          <w:rtl w:val="0"/>
        </w:rPr>
        <w:t xml:space="preserve">’</w:t>
      </w:r>
      <w:r w:rsidDel="00000000" w:rsidR="00000000" w:rsidRPr="00000000">
        <w:rPr>
          <w:rFonts w:ascii="Lora" w:cs="Lora" w:eastAsia="Lora" w:hAnsi="Lora"/>
          <w:i w:val="0"/>
          <w:iCs w:val="0"/>
          <w:color w:val="000000"/>
          <w:sz w:val="22"/>
          <w:szCs w:val="22"/>
          <w:shd w:fill="auto" w:val="clear"/>
          <w:vertAlign w:val="baseline"/>
          <w:rtl w:val="0"/>
        </w:rPr>
        <w:t xml:space="preserve">re in, and the union never subtracts.</w:t>
      </w:r>
      <w:r w:rsidDel="00000000" w:rsidR="00000000" w:rsidRPr="00000000">
        <w:rPr>
          <w:rtl w:val="0"/>
        </w:rPr>
      </w:r>
    </w:p>
    <w:tbl>
      <w:tblPr>
        <w:tblStyle w:val="Table13"/>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100.0" w:type="dxa"/>
              <w:left w:w="100.0" w:type="dxa"/>
              <w:bottom w:w="100.0" w:type="dxa"/>
              <w:right w:w="100.0" w:type="dxa"/>
            </w:tcM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What to decide</w:t>
            </w:r>
          </w:p>
        </w:tc>
        <w:tc>
          <w:tcPr>
            <w:tcBorders>
              <w:top w:color="999999" w:space="0" w:sz="6" w:val="single"/>
              <w:left w:color="999999" w:space="0" w:sz="6" w:val="single"/>
              <w:bottom w:color="999999" w:space="0" w:sz="6" w:val="single"/>
              <w:right w:color="999999" w:space="0" w:sz="6" w:val="single"/>
            </w:tcBorders>
            <w:shd w:fill="ede4d3" w:val="clear"/>
            <w:tcMar>
              <w:top w:w="100.0" w:type="dxa"/>
              <w:left w:w="100.0" w:type="dxa"/>
              <w:bottom w:w="100.0" w:type="dxa"/>
              <w:right w:w="100.0" w:type="dxa"/>
            </w:tcM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100.0" w:type="dxa"/>
              <w:left w:w="100.0" w:type="dxa"/>
              <w:bottom w:w="100.0" w:type="dxa"/>
              <w:right w:w="100.0" w:type="dxa"/>
            </w:tcM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Which pattern your groups follow: mirror your org chart, tier by risk, or hybrid (department groups plus a dedicated group where a risk boundary sits), and why</w:t>
            </w:r>
          </w:p>
        </w:tc>
        <w:tc>
          <w:tcPr>
            <w:tcBorders>
              <w:top w:color="999999" w:space="0" w:sz="6" w:val="single"/>
              <w:left w:color="999999" w:space="0" w:sz="6" w:val="single"/>
              <w:bottom w:color="999999" w:space="0" w:sz="6" w:val="single"/>
              <w:right w:color="999999" w:space="0" w:sz="6" w:val="single"/>
            </w:tcBorders>
            <w:shd w:fill="faf6ee" w:val="clear"/>
            <w:tcMar>
              <w:top w:w="100.0" w:type="dxa"/>
              <w:left w:w="100.0" w:type="dxa"/>
              <w:bottom w:w="100.0" w:type="dxa"/>
              <w:right w:w="100.0" w:type="dxa"/>
            </w:tcM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ora" w:cs="Lora" w:eastAsia="Lora" w:hAnsi="Lora"/>
              </w:rPr>
            </w:pPr>
            <w:r w:rsidDel="00000000" w:rsidR="00000000" w:rsidRPr="00000000">
              <w:rPr>
                <w:rtl w:val="0"/>
              </w:rPr>
            </w:r>
          </w:p>
        </w:tc>
      </w:tr>
    </w:tbl>
    <w:p w:rsidR="00000000" w:rsidDel="00000000" w:rsidP="00000000" w:rsidRDefault="00000000" w:rsidRPr="00000000" w14:paraId="000000A1">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A2">
      <w:pPr>
        <w:keepNext w:val="1"/>
        <w:pBdr>
          <w:top w:space="0" w:sz="0" w:val="nil"/>
          <w:left w:space="0" w:sz="0" w:val="nil"/>
          <w:bottom w:space="0" w:sz="0" w:val="nil"/>
          <w:right w:space="0" w:sz="0" w:val="nil"/>
          <w:between w:space="0" w:sz="0" w:val="nil"/>
        </w:pBdr>
        <w:shd w:fill="auto" w:val="clear"/>
        <w:spacing w:after="120" w:before="28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List the groups that pattern produces. In the second column, name the population each group covers (a team, a function, a regulated group) rather than individual people: if your groups sync from your IdP, membership follows the directory; if you create them by hand, write the membership rule instead. Leave the last column until Lessons 6 and 7, where you decide what each role grants:</w:t>
      </w:r>
      <w:r w:rsidDel="00000000" w:rsidR="00000000" w:rsidRPr="00000000">
        <w:rPr>
          <w:rtl w:val="0"/>
        </w:rPr>
      </w:r>
    </w:p>
    <w:tbl>
      <w:tblPr>
        <w:tblStyle w:val="Table14"/>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2000"/>
        <w:gridCol w:w="3120"/>
        <w:gridCol w:w="4000"/>
        <w:tblGridChange w:id="0">
          <w:tblGrid>
            <w:gridCol w:w="2000"/>
            <w:gridCol w:w="3120"/>
            <w:gridCol w:w="40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Group</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sz w:val="18"/>
                <w:szCs w:val="18"/>
              </w:rPr>
            </w:pPr>
            <w:r w:rsidDel="00000000" w:rsidR="00000000" w:rsidRPr="00000000">
              <w:rPr>
                <w:rFonts w:ascii="Lora" w:cs="Lora" w:eastAsia="Lora" w:hAnsi="Lora"/>
                <w:b w:val="1"/>
                <w:bCs w:val="1"/>
                <w:rtl w:val="0"/>
              </w:rPr>
              <w:t xml:space="preserve">Who it covers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i w:val="0"/>
                <w:iCs w:val="0"/>
                <w:sz w:val="22"/>
                <w:szCs w:val="22"/>
                <w:shd w:fill="auto" w:val="clear"/>
                <w:vertAlign w:val="baseline"/>
              </w:rPr>
            </w:pPr>
            <w:r w:rsidDel="00000000" w:rsidR="00000000" w:rsidRPr="00000000">
              <w:rPr>
                <w:rFonts w:ascii="Lora" w:cs="Lora" w:eastAsia="Lora" w:hAnsi="Lora"/>
                <w:b w:val="1"/>
                <w:bCs w:val="1"/>
                <w:rtl w:val="0"/>
              </w:rPr>
              <w:t xml:space="preserve">What its role grants</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120" w:line="335.99999999999994" w:lineRule="auto"/>
        <w:ind w:left="0" w:right="0" w:firstLine="0"/>
        <w:jc w:val="left"/>
        <w:rPr>
          <w:rFonts w:ascii="Lora" w:cs="Lora" w:eastAsia="Lora" w:hAnsi="Lora"/>
        </w:rPr>
      </w:pPr>
      <w:r w:rsidDel="00000000" w:rsidR="00000000" w:rsidRPr="00000000">
        <w:rPr>
          <w:rFonts w:ascii="Lora" w:cs="Lora" w:eastAsia="Lora" w:hAnsi="Lora"/>
          <w:b w:val="1"/>
          <w:bCs w:val="1"/>
          <w:rtl w:val="0"/>
        </w:rPr>
        <w:t xml:space="preserve">Keep in mind: </w:t>
      </w:r>
      <w:r w:rsidDel="00000000" w:rsidR="00000000" w:rsidRPr="00000000">
        <w:rPr>
          <w:rFonts w:ascii="Lora" w:cs="Lora" w:eastAsia="Lora" w:hAnsi="Lora"/>
          <w:rtl w:val="0"/>
        </w:rPr>
        <w:t xml:space="preserve">These grants take effect only for members whose role is Custom; members on the built-in User, Admin, or Owner roles keep every surface, model, and connector enabled organization-wide. Setting the role to Custom, by hand or through your IdP role mapping, is part of the Lesson 5 hand-off.</w:t>
      </w:r>
      <w:r w:rsidDel="00000000" w:rsidR="00000000" w:rsidRPr="00000000">
        <w:rPr>
          <w:rtl w:val="0"/>
        </w:rPr>
      </w:r>
    </w:p>
    <w:tbl>
      <w:tblPr>
        <w:tblStyle w:val="Table15"/>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 to decide</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Any function that must be tightly bounded, and the dedicated group that bounds it (a narrow role stacked on a broad group won’t do it)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B4">
      <w:pPr>
        <w:spacing w:after="0" w:before="0" w:line="240" w:lineRule="auto"/>
        <w:rPr>
          <w:rFonts w:ascii="Lora" w:cs="Lora" w:eastAsia="Lora" w:hAnsi="Lora"/>
          <w:b w:val="1"/>
          <w:bCs w:val="1"/>
          <w:sz w:val="12"/>
          <w:szCs w:val="12"/>
        </w:rPr>
      </w:pPr>
      <w:r w:rsidDel="00000000" w:rsidR="00000000" w:rsidRPr="00000000">
        <w:rPr>
          <w:sz w:val="12"/>
          <w:szCs w:val="12"/>
          <w:rtl w:val="0"/>
        </w:rPr>
        <w:t xml:space="preserve"> </w:t>
      </w:r>
      <w:r w:rsidDel="00000000" w:rsidR="00000000" w:rsidRPr="00000000">
        <w:rPr>
          <w:rtl w:val="0"/>
        </w:rPr>
      </w:r>
    </w:p>
    <w:tbl>
      <w:tblPr>
        <w:tblStyle w:val="Table16"/>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20"/>
        <w:tblGridChange w:id="0">
          <w:tblGrid>
            <w:gridCol w:w="9120"/>
          </w:tblGrid>
        </w:tblGridChange>
      </w:tblGrid>
      <w:tr>
        <w:trPr>
          <w:cantSplit w:val="0"/>
          <w:tblHeader w:val="0"/>
        </w:trPr>
        <w:tc>
          <w:tcPr>
            <w:tcBorders>
              <w:top w:color="c5776e" w:space="0" w:sz="9" w:val="single"/>
              <w:left w:color="c5776e" w:space="0" w:sz="9" w:val="single"/>
              <w:bottom w:color="c5776e" w:space="0" w:sz="9" w:val="single"/>
              <w:right w:color="c5776e" w:space="0" w:sz="9" w:val="single"/>
            </w:tcBorders>
            <w:shd w:fill="f8efee" w:val="clear"/>
            <w:tcMar>
              <w:top w:w="180.0" w:type="dxa"/>
              <w:left w:w="180.0" w:type="dxa"/>
              <w:bottom w:w="180.0" w:type="dxa"/>
              <w:right w:w="18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b w:val="1"/>
                <w:bCs w:val="1"/>
                <w:rtl w:val="0"/>
              </w:rPr>
              <w:t xml:space="preserve">H</w:t>
            </w:r>
            <w:r w:rsidDel="00000000" w:rsidR="00000000" w:rsidRPr="00000000">
              <w:rPr>
                <w:rFonts w:ascii="Lora" w:cs="Lora" w:eastAsia="Lora" w:hAnsi="Lora"/>
                <w:b w:val="1"/>
                <w:bCs w:val="1"/>
                <w:rtl w:val="0"/>
              </w:rPr>
              <w:t xml:space="preserve">ard to undo:</w:t>
            </w:r>
            <w:r w:rsidDel="00000000" w:rsidR="00000000" w:rsidRPr="00000000">
              <w:rPr>
                <w:rFonts w:ascii="Lora" w:cs="Lora" w:eastAsia="Lora" w:hAnsi="Lora"/>
                <w:rtl w:val="0"/>
              </w:rPr>
              <w:t xml:space="preserve"> provisioning runs on the group-to-IdP mappings, so changing them later moves people’s access (existing members need a manual resync after a mapping change). Confirm them before go-live.</w:t>
            </w:r>
          </w:p>
        </w:tc>
      </w:tr>
    </w:tbl>
    <w:p w:rsidR="00000000" w:rsidDel="00000000" w:rsidP="00000000" w:rsidRDefault="00000000" w:rsidRPr="00000000" w14:paraId="000000B6">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B7">
      <w:pPr>
        <w:keepNext w:val="1"/>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your identity team (whoever runs your IdP)</w:t>
      </w:r>
      <w:r w:rsidDel="00000000" w:rsidR="00000000" w:rsidRPr="00000000">
        <w:rPr>
          <w:rtl w:val="0"/>
        </w:rPr>
      </w:r>
    </w:p>
    <w:p w:rsidR="00000000" w:rsidDel="00000000" w:rsidP="00000000" w:rsidRDefault="00000000" w:rsidRPr="00000000" w14:paraId="000000B8">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Brief them so the groups you designed exist in the IdP and provision correctly; if that person is you, treat this as your own checklist. Bring the tables above and the rule below, and ask them to confirm it can be provisioned as written.</w:t>
      </w:r>
      <w:r w:rsidDel="00000000" w:rsidR="00000000" w:rsidRPr="00000000">
        <w:rPr>
          <w:rtl w:val="0"/>
        </w:rPr>
      </w:r>
    </w:p>
    <w:tbl>
      <w:tblPr>
        <w:tblStyle w:val="Table17"/>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What you bring them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The rule that turns your IdP groups into Claude groups, plus any exception (hard to undo)</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1"/>
                <w:iCs w:val="1"/>
              </w:rPr>
            </w:pPr>
            <w:r w:rsidDel="00000000" w:rsidR="00000000" w:rsidRPr="00000000">
              <w:rPr>
                <w:rFonts w:ascii="Lora" w:cs="Lora" w:eastAsia="Lora" w:hAnsi="Lora"/>
                <w:i w:val="1"/>
                <w:iCs w:val="1"/>
                <w:rtl w:val="0"/>
              </w:rPr>
              <w:t xml:space="preserve">Pluto’s rule, as a model: one Claude group per IdP business-unit group</w:t>
            </w:r>
            <w:r w:rsidDel="00000000" w:rsidR="00000000" w:rsidRPr="00000000">
              <w:rPr>
                <w:rFonts w:ascii="Lora" w:cs="Lora" w:eastAsia="Lora" w:hAnsi="Lora"/>
                <w:rtl w:val="0"/>
              </w:rPr>
              <w:t xml:space="preserve"> and the cross-unit Engineering group</w:t>
            </w:r>
            <w:r w:rsidDel="00000000" w:rsidR="00000000" w:rsidRPr="00000000">
              <w:rPr>
                <w:rFonts w:ascii="Lora" w:cs="Lora" w:eastAsia="Lora" w:hAnsi="Lora"/>
                <w:i w:val="1"/>
                <w:iCs w:val="1"/>
                <w:rtl w:val="0"/>
              </w:rPr>
              <w:t xml:space="preserve">, plus a payments-eng group whose members come out of the broad Engineering group.</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Any group whose role differs from your standard custom role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Which IdP group maps to the Custom role, so group roles actually apply</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C2">
      <w:pPr>
        <w:spacing w:after="0" w:before="120" w:line="335.99999999999994" w:lineRule="auto"/>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confirmation the mapping rule can be provisioned as written, and any mapping that has to be an exception.</w:t>
      </w:r>
      <w:r w:rsidDel="00000000" w:rsidR="00000000" w:rsidRPr="00000000">
        <w:rPr>
          <w:rtl w:val="0"/>
        </w:rPr>
      </w:r>
    </w:p>
    <w:p w:rsidR="00000000" w:rsidDel="00000000" w:rsidP="00000000" w:rsidRDefault="00000000" w:rsidRPr="00000000" w14:paraId="000000C3">
      <w:pPr>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0C4">
      <w:pPr>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0C5">
      <w:pPr>
        <w:keepNext w:val="1"/>
        <w:spacing w:after="120" w:before="320" w:line="335.99999999999994" w:lineRule="auto"/>
        <w:rPr>
          <w:rFonts w:ascii="Lora" w:cs="Lora" w:eastAsia="Lora" w:hAnsi="Lora"/>
        </w:rPr>
      </w:pPr>
      <w:r w:rsidDel="00000000" w:rsidR="00000000" w:rsidRPr="00000000">
        <w:rPr>
          <w:rFonts w:ascii="Lora" w:cs="Lora" w:eastAsia="Lora" w:hAnsi="Lora"/>
          <w:b w:val="1"/>
          <w:bCs w:val="1"/>
          <w:rtl w:val="0"/>
        </w:rPr>
        <w:t xml:space="preserve">Open items:</w:t>
      </w:r>
      <w:r w:rsidDel="00000000" w:rsidR="00000000" w:rsidRPr="00000000">
        <w:rPr>
          <w:rFonts w:ascii="Lora" w:cs="Lora" w:eastAsia="Lora" w:hAnsi="Lora"/>
          <w:rtl w:val="0"/>
        </w:rPr>
        <w:t xml:space="preserve"> anything in this module you can’t close yet, who you need it from, and when you need it by:</w:t>
      </w:r>
    </w:p>
    <w:tbl>
      <w:tblPr>
        <w:tblStyle w:val="Table18"/>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1800"/>
        <w:gridCol w:w="2720"/>
        <w:gridCol w:w="1600"/>
        <w:tblGridChange w:id="0">
          <w:tblGrid>
            <w:gridCol w:w="3000"/>
            <w:gridCol w:w="1800"/>
            <w:gridCol w:w="2720"/>
            <w:gridCol w:w="1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Open item</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Owner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What’s blocking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bl>
    <w:p w:rsidR="00000000" w:rsidDel="00000000" w:rsidP="00000000" w:rsidRDefault="00000000" w:rsidRPr="00000000" w14:paraId="000000D6">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0D7">
      <w:pPr>
        <w:pStyle w:val="Heading1"/>
        <w:keepNext w:val="1"/>
        <w:pBdr>
          <w:top w:space="0" w:sz="0" w:val="nil"/>
          <w:left w:space="0" w:sz="0" w:val="nil"/>
          <w:bottom w:space="0" w:sz="0" w:val="nil"/>
          <w:right w:space="0" w:sz="0" w:val="nil"/>
          <w:between w:space="0" w:sz="0" w:val="nil"/>
        </w:pBdr>
        <w:shd w:fill="auto" w:val="clear"/>
        <w:spacing w:after="120" w:before="560" w:line="275.9999942779541" w:lineRule="auto"/>
        <w:rPr>
          <w:rFonts w:ascii="Poppins" w:cs="Poppins" w:eastAsia="Poppins" w:hAnsi="Poppins"/>
          <w:b w:val="1"/>
          <w:bCs w:val="1"/>
          <w:i w:val="0"/>
          <w:iCs w:val="0"/>
          <w:color w:val="141413"/>
          <w:sz w:val="40"/>
          <w:szCs w:val="40"/>
          <w:shd w:fill="auto" w:val="clear"/>
          <w:vertAlign w:val="baseline"/>
        </w:rPr>
      </w:pPr>
      <w:r w:rsidDel="00000000" w:rsidR="00000000" w:rsidRPr="00000000">
        <w:rPr>
          <w:rFonts w:ascii="Poppins" w:cs="Poppins" w:eastAsia="Poppins" w:hAnsi="Poppins"/>
          <w:b w:val="1"/>
          <w:bCs w:val="1"/>
          <w:i w:val="0"/>
          <w:iCs w:val="0"/>
          <w:color w:val="141413"/>
          <w:sz w:val="40"/>
          <w:szCs w:val="40"/>
          <w:shd w:fill="auto" w:val="clear"/>
          <w:vertAlign w:val="baseline"/>
          <w:rtl w:val="0"/>
        </w:rPr>
        <w:t xml:space="preserve">Decision: Access</w:t>
      </w:r>
    </w:p>
    <w:p w:rsidR="00000000" w:rsidDel="00000000" w:rsidP="00000000" w:rsidRDefault="00000000" w:rsidRPr="00000000" w14:paraId="000000D8">
      <w:pPr>
        <w:pStyle w:val="Heading2"/>
        <w:keepNext w:val="1"/>
        <w:pBdr>
          <w:top w:space="0" w:sz="0" w:val="nil"/>
          <w:left w:space="0" w:sz="0" w:val="nil"/>
          <w:bottom w:space="0" w:sz="0" w:val="nil"/>
          <w:right w:space="0" w:sz="0" w:val="nil"/>
          <w:between w:space="0" w:sz="0" w:val="nil"/>
        </w:pBdr>
        <w:shd w:fill="auto" w:val="clear"/>
        <w:spacing w:after="120" w:before="16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b w:val="1"/>
          <w:bCs w:val="1"/>
          <w:i w:val="0"/>
          <w:iCs w:val="0"/>
          <w:color w:val="141413"/>
          <w:sz w:val="28"/>
          <w:szCs w:val="28"/>
          <w:shd w:fill="auto" w:val="clear"/>
          <w:vertAlign w:val="baseline"/>
          <w:rtl w:val="0"/>
        </w:rPr>
        <w:t xml:space="preserve">Lesson 6 · Surfaces each group gets</w:t>
      </w:r>
    </w:p>
    <w:p w:rsidR="00000000" w:rsidDel="00000000" w:rsidP="00000000" w:rsidRDefault="00000000" w:rsidRPr="00000000" w14:paraId="000000D9">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For each group, mark day-one surfaces and the ones you’ll phase in later. The full list of surfaces and feature toggles a role can grant lives at Organization settings &gt; Roles. If the list of groups would run long, name the rule that decides which groups get a specialized surface instead.</w:t>
      </w:r>
      <w:r w:rsidDel="00000000" w:rsidR="00000000" w:rsidRPr="00000000">
        <w:rPr>
          <w:rtl w:val="0"/>
        </w:rPr>
      </w:r>
    </w:p>
    <w:tbl>
      <w:tblPr>
        <w:tblStyle w:val="Table19"/>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2000"/>
        <w:gridCol w:w="3560"/>
        <w:gridCol w:w="3560"/>
        <w:tblGridChange w:id="0">
          <w:tblGrid>
            <w:gridCol w:w="2000"/>
            <w:gridCol w:w="3560"/>
            <w:gridCol w:w="356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Group</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Surfaces on day one</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Surfaces phased in later, and why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E9">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0EA">
      <w:pPr>
        <w:keepNext w:val="1"/>
        <w:pBdr>
          <w:top w:space="0" w:sz="0" w:val="nil"/>
          <w:left w:space="0" w:sz="0" w:val="nil"/>
          <w:bottom w:space="0" w:sz="0" w:val="nil"/>
          <w:right w:space="0" w:sz="0" w:val="nil"/>
          <w:between w:space="0" w:sz="0" w:val="nil"/>
        </w:pBdr>
        <w:shd w:fill="auto" w:val="clear"/>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your platform lead (and a heads-up to the budget owner)</w:t>
      </w:r>
      <w:r w:rsidDel="00000000" w:rsidR="00000000" w:rsidRPr="00000000">
        <w:rPr>
          <w:rtl w:val="0"/>
        </w:rPr>
      </w:r>
    </w:p>
    <w:p w:rsidR="00000000" w:rsidDel="00000000" w:rsidP="00000000" w:rsidRDefault="00000000" w:rsidRPr="00000000" w14:paraId="000000EB">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Brief them so you can switch on the day-one surfaces for each group. The platform lead needs to know, for each group getting Claude Code, what it can reach: which repositories, files, commands, and network destinations. If you’re setting per-role default models, give the budget owner a heads-up: that is where the spend settings in Lesson 10 begin, and you record them there.</w:t>
      </w:r>
      <w:r w:rsidDel="00000000" w:rsidR="00000000" w:rsidRPr="00000000">
        <w:rPr>
          <w:rtl w:val="0"/>
        </w:rPr>
      </w:r>
    </w:p>
    <w:tbl>
      <w:tblPr>
        <w:tblStyle w:val="Table20"/>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What you bring them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The Claude Code groups, and what each group</w:t>
            </w:r>
            <w:r w:rsidDel="00000000" w:rsidR="00000000" w:rsidRPr="00000000">
              <w:rPr>
                <w:rFonts w:ascii="Lora" w:cs="Lora" w:eastAsia="Lora" w:hAnsi="Lora"/>
                <w:rtl w:val="0"/>
              </w:rPr>
              <w:t xml:space="preserve">’</w:t>
            </w:r>
            <w:r w:rsidDel="00000000" w:rsidR="00000000" w:rsidRPr="00000000">
              <w:rPr>
                <w:rFonts w:ascii="Lora" w:cs="Lora" w:eastAsia="Lora" w:hAnsi="Lora"/>
                <w:i w:val="0"/>
                <w:iCs w:val="0"/>
                <w:sz w:val="22"/>
                <w:szCs w:val="22"/>
                <w:shd w:fill="auto" w:val="clear"/>
                <w:vertAlign w:val="baseline"/>
                <w:rtl w:val="0"/>
              </w:rPr>
              <w:t xml:space="preserve">s code touches</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Any per-role default models you’re setting (a heads-up for the budget owner; you record them in Lesson 10)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F2">
      <w:pPr>
        <w:keepNext w:val="1"/>
        <w:spacing w:after="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confirmation from the platform lead that Claude Code’s boundary configuration is ready for each group getting it. The budget owner needs no answer yet.</w:t>
      </w:r>
      <w:r w:rsidDel="00000000" w:rsidR="00000000" w:rsidRPr="00000000">
        <w:rPr>
          <w:rtl w:val="0"/>
        </w:rPr>
      </w:r>
    </w:p>
    <w:p w:rsidR="00000000" w:rsidDel="00000000" w:rsidP="00000000" w:rsidRDefault="00000000" w:rsidRPr="00000000" w14:paraId="000000F3">
      <w:pPr>
        <w:keepNext w:val="1"/>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0F4">
      <w:pPr>
        <w:keepNext w:val="1"/>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0F5">
      <w:pPr>
        <w:pStyle w:val="Heading2"/>
        <w:keepNext w:val="1"/>
        <w:pBdr>
          <w:top w:space="0" w:sz="0" w:val="nil"/>
          <w:left w:space="0" w:sz="0" w:val="nil"/>
          <w:bottom w:space="0" w:sz="0" w:val="nil"/>
          <w:right w:space="0" w:sz="0" w:val="nil"/>
          <w:between w:space="0" w:sz="0" w:val="nil"/>
        </w:pBdr>
        <w:shd w:fill="auto" w:val="clear"/>
        <w:spacing w:after="120" w:before="440" w:line="275.9999942779541" w:lineRule="auto"/>
        <w:rPr>
          <w:rFonts w:ascii="Poppins" w:cs="Poppins" w:eastAsia="Poppins" w:hAnsi="Poppins"/>
          <w:b w:val="1"/>
          <w:bCs w:val="1"/>
          <w:i w:val="0"/>
          <w:iCs w:val="0"/>
          <w:sz w:val="28"/>
          <w:szCs w:val="28"/>
          <w:shd w:fill="auto" w:val="clear"/>
          <w:vertAlign w:val="baseline"/>
        </w:rPr>
      </w:pPr>
      <w:r w:rsidDel="00000000" w:rsidR="00000000" w:rsidRPr="00000000">
        <w:rPr>
          <w:rFonts w:ascii="Poppins" w:cs="Poppins" w:eastAsia="Poppins" w:hAnsi="Poppins"/>
          <w:b w:val="1"/>
          <w:bCs w:val="1"/>
          <w:i w:val="0"/>
          <w:iCs w:val="0"/>
          <w:sz w:val="28"/>
          <w:szCs w:val="28"/>
          <w:shd w:fill="auto" w:val="clear"/>
          <w:vertAlign w:val="baseline"/>
          <w:rtl w:val="0"/>
        </w:rPr>
        <w:t xml:space="preserve">Lesson 7 · Connectors</w:t>
      </w:r>
    </w:p>
    <w:p w:rsidR="00000000" w:rsidDel="00000000" w:rsidP="00000000" w:rsidRDefault="00000000" w:rsidRPr="00000000" w14:paraId="000000F6">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List the connectors you’ll add to your organization (Organization settings &gt; Connectors &gt; Browse connectors &gt; Add to your team), the groups that get each one, and its depth. If the list would run long, name the rule that decides who gets it instead.</w:t>
      </w:r>
      <w:r w:rsidDel="00000000" w:rsidR="00000000" w:rsidRPr="00000000">
        <w:rPr>
          <w:rtl w:val="0"/>
        </w:rPr>
      </w:r>
    </w:p>
    <w:tbl>
      <w:tblPr>
        <w:tblStyle w:val="Table21"/>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2400"/>
        <w:gridCol w:w="3120"/>
        <w:gridCol w:w="3600"/>
        <w:tblGridChange w:id="0">
          <w:tblGrid>
            <w:gridCol w:w="2400"/>
            <w:gridCol w:w="3120"/>
            <w:gridCol w:w="3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Connector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Who gets it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Depth</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FC">
            <w:pPr>
              <w:numPr>
                <w:ilvl w:val="0"/>
                <w:numId w:val="12"/>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Read-only</w:t>
            </w:r>
            <w:r w:rsidDel="00000000" w:rsidR="00000000" w:rsidRPr="00000000">
              <w:rPr>
                <w:rtl w:val="0"/>
              </w:rPr>
            </w:r>
          </w:p>
          <w:p w:rsidR="00000000" w:rsidDel="00000000" w:rsidP="00000000" w:rsidRDefault="00000000" w:rsidRPr="00000000" w14:paraId="000000FD">
            <w:pPr>
              <w:numPr>
                <w:ilvl w:val="0"/>
                <w:numId w:val="12"/>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Read-write</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00">
            <w:pPr>
              <w:numPr>
                <w:ilvl w:val="0"/>
                <w:numId w:val="13"/>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Read-only</w:t>
            </w:r>
            <w:r w:rsidDel="00000000" w:rsidR="00000000" w:rsidRPr="00000000">
              <w:rPr>
                <w:rtl w:val="0"/>
              </w:rPr>
            </w:r>
          </w:p>
          <w:p w:rsidR="00000000" w:rsidDel="00000000" w:rsidP="00000000" w:rsidRDefault="00000000" w:rsidRPr="00000000" w14:paraId="00000101">
            <w:pPr>
              <w:numPr>
                <w:ilvl w:val="0"/>
                <w:numId w:val="13"/>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Read-write</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04">
            <w:pPr>
              <w:numPr>
                <w:ilvl w:val="0"/>
                <w:numId w:val="14"/>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Read-only</w:t>
            </w:r>
            <w:r w:rsidDel="00000000" w:rsidR="00000000" w:rsidRPr="00000000">
              <w:rPr>
                <w:rtl w:val="0"/>
              </w:rPr>
            </w:r>
          </w:p>
          <w:p w:rsidR="00000000" w:rsidDel="00000000" w:rsidP="00000000" w:rsidRDefault="00000000" w:rsidRPr="00000000" w14:paraId="00000105">
            <w:pPr>
              <w:numPr>
                <w:ilvl w:val="0"/>
                <w:numId w:val="14"/>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Read-write</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08">
            <w:pPr>
              <w:numPr>
                <w:ilvl w:val="0"/>
                <w:numId w:val="15"/>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Read-only</w:t>
            </w:r>
            <w:r w:rsidDel="00000000" w:rsidR="00000000" w:rsidRPr="00000000">
              <w:rPr>
                <w:rtl w:val="0"/>
              </w:rPr>
            </w:r>
          </w:p>
          <w:p w:rsidR="00000000" w:rsidDel="00000000" w:rsidP="00000000" w:rsidRDefault="00000000" w:rsidRPr="00000000" w14:paraId="00000109">
            <w:pPr>
              <w:numPr>
                <w:ilvl w:val="0"/>
                <w:numId w:val="15"/>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Fonts w:ascii="Lora" w:cs="Lora" w:eastAsia="Lora" w:hAnsi="Lora"/>
                <w:rtl w:val="0"/>
              </w:rPr>
              <w:t xml:space="preserve">Read-write</w:t>
            </w:r>
            <w:r w:rsidDel="00000000" w:rsidR="00000000" w:rsidRPr="00000000">
              <w:rPr>
                <w:rtl w:val="0"/>
              </w:rPr>
            </w:r>
          </w:p>
        </w:tc>
      </w:tr>
    </w:tbl>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28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Keep in mind: </w:t>
      </w:r>
      <w:r w:rsidDel="00000000" w:rsidR="00000000" w:rsidRPr="00000000">
        <w:rPr>
          <w:rFonts w:ascii="Lora" w:cs="Lora" w:eastAsia="Lora" w:hAnsi="Lora"/>
          <w:rtl w:val="0"/>
        </w:rPr>
        <w:t xml:space="preserve">Claude Code’s network reach is its own list: the domains it may call, which your platform lead sets in Claude Code’s managed settings (the sandbox’s allowedDomains). Raise it in the same conversation as this list (Lesson 6 hand-off).</w:t>
      </w:r>
    </w:p>
    <w:p w:rsidR="00000000" w:rsidDel="00000000" w:rsidP="00000000" w:rsidRDefault="00000000" w:rsidRPr="00000000" w14:paraId="0000010B">
      <w:pPr>
        <w:keepNext w:val="1"/>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w:t>
      </w:r>
      <w:r w:rsidDel="00000000" w:rsidR="00000000" w:rsidRPr="00000000">
        <w:rPr>
          <w:rFonts w:ascii="Lora" w:cs="Lora" w:eastAsia="Lora" w:hAnsi="Lora"/>
          <w:rtl w:val="0"/>
        </w:rPr>
        <w:t xml:space="preserve">r</w:t>
      </w:r>
      <w:r w:rsidDel="00000000" w:rsidR="00000000" w:rsidRPr="00000000">
        <w:rPr>
          <w:rFonts w:ascii="Lora" w:cs="Lora" w:eastAsia="Lora" w:hAnsi="Lora"/>
          <w:i w:val="1"/>
          <w:iCs w:val="1"/>
          <w:rtl w:val="0"/>
        </w:rPr>
        <w:t xml:space="preserve">isk owner, for any row with write access</w:t>
      </w:r>
    </w:p>
    <w:p w:rsidR="00000000" w:rsidDel="00000000" w:rsidP="00000000" w:rsidRDefault="00000000" w:rsidRPr="00000000" w14:paraId="0000010C">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Brief them so you can open write access on the rows that need it. Lead with the workflow the write access serves and the group that carries it, because a bare connector list gives them nothing to approve, and ask for a decision on each row.</w:t>
      </w:r>
      <w:r w:rsidDel="00000000" w:rsidR="00000000" w:rsidRPr="00000000">
        <w:rPr>
          <w:rtl w:val="0"/>
        </w:rPr>
      </w:r>
    </w:p>
    <w:tbl>
      <w:tblPr>
        <w:tblStyle w:val="Table22"/>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1920"/>
        <w:gridCol w:w="2200"/>
        <w:gridCol w:w="2000"/>
        <w:gridCol w:w="3000"/>
        <w:tblGridChange w:id="0">
          <w:tblGrid>
            <w:gridCol w:w="1920"/>
            <w:gridCol w:w="2200"/>
            <w:gridCol w:w="2000"/>
            <w:gridCol w:w="30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hd w:fill="auto" w:val="clear"/>
                <w:vertAlign w:val="baseline"/>
              </w:rPr>
            </w:pPr>
            <w:r w:rsidDel="00000000" w:rsidR="00000000" w:rsidRPr="00000000">
              <w:rPr>
                <w:rFonts w:ascii="Lora" w:cs="Lora" w:eastAsia="Lora" w:hAnsi="Lora"/>
                <w:b w:val="1"/>
                <w:bCs w:val="1"/>
                <w:rtl w:val="0"/>
              </w:rPr>
              <w:t xml:space="preserve">Connector with write access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hd w:fill="auto" w:val="clear"/>
                <w:vertAlign w:val="baseline"/>
              </w:rPr>
            </w:pPr>
            <w:r w:rsidDel="00000000" w:rsidR="00000000" w:rsidRPr="00000000">
              <w:rPr>
                <w:rFonts w:ascii="Lora" w:cs="Lora" w:eastAsia="Lora" w:hAnsi="Lora"/>
                <w:b w:val="1"/>
                <w:bCs w:val="1"/>
                <w:rtl w:val="0"/>
              </w:rPr>
              <w:t xml:space="preserve">The workflow it serves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line="335.99999999999994" w:lineRule="auto"/>
              <w:jc w:val="center"/>
              <w:rPr>
                <w:rFonts w:ascii="Lora" w:cs="Lora" w:eastAsia="Lora" w:hAnsi="Lora"/>
                <w:b w:val="1"/>
                <w:bCs w:val="1"/>
                <w:shd w:fill="auto" w:val="clear"/>
                <w:vertAlign w:val="baseline"/>
              </w:rPr>
            </w:pPr>
            <w:r w:rsidDel="00000000" w:rsidR="00000000" w:rsidRPr="00000000">
              <w:rPr>
                <w:rFonts w:ascii="Lora" w:cs="Lora" w:eastAsia="Lora" w:hAnsi="Lora"/>
                <w:b w:val="1"/>
                <w:bCs w:val="1"/>
                <w:rtl w:val="0"/>
              </w:rPr>
              <w:t xml:space="preserve">The group that carries it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line="335.99999999999994" w:lineRule="auto"/>
              <w:jc w:val="center"/>
              <w:rPr>
                <w:rFonts w:ascii="Lora" w:cs="Lora" w:eastAsia="Lora" w:hAnsi="Lora"/>
                <w:b w:val="1"/>
                <w:bCs w:val="1"/>
                <w:shd w:fill="auto" w:val="clear"/>
                <w:vertAlign w:val="baseline"/>
              </w:rPr>
            </w:pPr>
            <w:r w:rsidDel="00000000" w:rsidR="00000000" w:rsidRPr="00000000">
              <w:rPr>
                <w:rFonts w:ascii="Lora" w:cs="Lora" w:eastAsia="Lora" w:hAnsi="Lora"/>
                <w:b w:val="1"/>
                <w:bCs w:val="1"/>
                <w:rtl w:val="0"/>
              </w:rPr>
              <w:t xml:space="preserve">What write access lets Claude change, acting as the member</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1D">
      <w:pPr>
        <w:spacing w:after="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an approve or decline on each row with write access, and for each approved row whether its write tools run on Needs approval or Always allow.</w:t>
      </w:r>
      <w:r w:rsidDel="00000000" w:rsidR="00000000" w:rsidRPr="00000000">
        <w:rPr>
          <w:rtl w:val="0"/>
        </w:rPr>
      </w:r>
    </w:p>
    <w:p w:rsidR="00000000" w:rsidDel="00000000" w:rsidP="00000000" w:rsidRDefault="00000000" w:rsidRPr="00000000" w14:paraId="0000011E">
      <w:pPr>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11F">
      <w:pPr>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120">
      <w:pPr>
        <w:keepNext w:val="1"/>
        <w:spacing w:after="120" w:before="320" w:line="335.99999999999994" w:lineRule="auto"/>
        <w:rPr>
          <w:rFonts w:ascii="Lora" w:cs="Lora" w:eastAsia="Lora" w:hAnsi="Lora"/>
        </w:rPr>
      </w:pPr>
      <w:r w:rsidDel="00000000" w:rsidR="00000000" w:rsidRPr="00000000">
        <w:rPr>
          <w:rFonts w:ascii="Lora" w:cs="Lora" w:eastAsia="Lora" w:hAnsi="Lora"/>
          <w:b w:val="1"/>
          <w:bCs w:val="1"/>
          <w:rtl w:val="0"/>
        </w:rPr>
        <w:t xml:space="preserve">Open items:</w:t>
      </w:r>
      <w:r w:rsidDel="00000000" w:rsidR="00000000" w:rsidRPr="00000000">
        <w:rPr>
          <w:rFonts w:ascii="Lora" w:cs="Lora" w:eastAsia="Lora" w:hAnsi="Lora"/>
          <w:rtl w:val="0"/>
        </w:rPr>
        <w:t xml:space="preserve"> anything in this module you can’t close yet, who you need it from, and when you need it by:</w:t>
      </w:r>
    </w:p>
    <w:tbl>
      <w:tblPr>
        <w:tblStyle w:val="Table23"/>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1800"/>
        <w:gridCol w:w="2720"/>
        <w:gridCol w:w="1600"/>
        <w:tblGridChange w:id="0">
          <w:tblGrid>
            <w:gridCol w:w="3000"/>
            <w:gridCol w:w="1800"/>
            <w:gridCol w:w="2720"/>
            <w:gridCol w:w="1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Open item</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Owner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What’s blocking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bl>
    <w:p w:rsidR="00000000" w:rsidDel="00000000" w:rsidP="00000000" w:rsidRDefault="00000000" w:rsidRPr="00000000" w14:paraId="00000131">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132">
      <w:pPr>
        <w:pStyle w:val="Heading1"/>
        <w:keepNext w:val="1"/>
        <w:pBdr>
          <w:top w:space="0" w:sz="0" w:val="nil"/>
          <w:left w:space="0" w:sz="0" w:val="nil"/>
          <w:bottom w:space="0" w:sz="0" w:val="nil"/>
          <w:right w:space="0" w:sz="0" w:val="nil"/>
          <w:between w:space="0" w:sz="0" w:val="nil"/>
        </w:pBdr>
        <w:shd w:fill="auto" w:val="clear"/>
        <w:spacing w:after="120" w:before="560" w:line="275.9999942779541" w:lineRule="auto"/>
        <w:rPr>
          <w:rFonts w:ascii="Poppins" w:cs="Poppins" w:eastAsia="Poppins" w:hAnsi="Poppins"/>
          <w:b w:val="1"/>
          <w:bCs w:val="1"/>
          <w:i w:val="0"/>
          <w:iCs w:val="0"/>
          <w:color w:val="141413"/>
          <w:sz w:val="40"/>
          <w:szCs w:val="40"/>
          <w:shd w:fill="auto" w:val="clear"/>
          <w:vertAlign w:val="baseline"/>
        </w:rPr>
      </w:pPr>
      <w:r w:rsidDel="00000000" w:rsidR="00000000" w:rsidRPr="00000000">
        <w:rPr>
          <w:rFonts w:ascii="Poppins" w:cs="Poppins" w:eastAsia="Poppins" w:hAnsi="Poppins"/>
          <w:b w:val="1"/>
          <w:bCs w:val="1"/>
          <w:i w:val="0"/>
          <w:iCs w:val="0"/>
          <w:color w:val="141413"/>
          <w:sz w:val="40"/>
          <w:szCs w:val="40"/>
          <w:shd w:fill="auto" w:val="clear"/>
          <w:vertAlign w:val="baseline"/>
          <w:rtl w:val="0"/>
        </w:rPr>
        <w:t xml:space="preserve">Decision: Governance</w:t>
      </w:r>
    </w:p>
    <w:p w:rsidR="00000000" w:rsidDel="00000000" w:rsidP="00000000" w:rsidRDefault="00000000" w:rsidRPr="00000000" w14:paraId="00000133">
      <w:pPr>
        <w:pStyle w:val="Heading2"/>
        <w:keepNext w:val="1"/>
        <w:pBdr>
          <w:top w:space="0" w:sz="0" w:val="nil"/>
          <w:left w:space="0" w:sz="0" w:val="nil"/>
          <w:bottom w:space="0" w:sz="0" w:val="nil"/>
          <w:right w:space="0" w:sz="0" w:val="nil"/>
          <w:between w:space="0" w:sz="0" w:val="nil"/>
        </w:pBdr>
        <w:shd w:fill="auto" w:val="clear"/>
        <w:spacing w:after="120" w:before="16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b w:val="1"/>
          <w:bCs w:val="1"/>
          <w:i w:val="0"/>
          <w:iCs w:val="0"/>
          <w:color w:val="141413"/>
          <w:sz w:val="28"/>
          <w:szCs w:val="28"/>
          <w:shd w:fill="auto" w:val="clear"/>
          <w:vertAlign w:val="baseline"/>
          <w:rtl w:val="0"/>
        </w:rPr>
        <w:t xml:space="preserve">Lesson 8 · Governing customizations</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i w:val="0"/>
          <w:iCs w:val="0"/>
          <w:color w:val="000000"/>
          <w:sz w:val="22"/>
          <w:szCs w:val="22"/>
          <w:shd w:fill="auto" w:val="clear"/>
          <w:vertAlign w:val="baseline"/>
        </w:rPr>
      </w:pPr>
      <w:r w:rsidDel="00000000" w:rsidR="00000000" w:rsidRPr="00000000">
        <w:rPr>
          <w:rFonts w:ascii="Lora" w:cs="Lora" w:eastAsia="Lora" w:hAnsi="Lora"/>
          <w:b w:val="1"/>
          <w:bCs w:val="1"/>
          <w:rtl w:val="0"/>
        </w:rPr>
        <w:t xml:space="preserve">Context: </w:t>
      </w:r>
      <w:r w:rsidDel="00000000" w:rsidR="00000000" w:rsidRPr="00000000">
        <w:rPr>
          <w:rFonts w:ascii="Lora" w:cs="Lora" w:eastAsia="Lora" w:hAnsi="Lora"/>
          <w:i w:val="0"/>
          <w:iCs w:val="0"/>
          <w:color w:val="000000"/>
          <w:sz w:val="22"/>
          <w:szCs w:val="22"/>
          <w:shd w:fill="auto" w:val="clear"/>
          <w:vertAlign w:val="baseline"/>
          <w:rtl w:val="0"/>
        </w:rPr>
        <w:t xml:space="preserve">Fit the posture to how you already work.</w:t>
      </w:r>
    </w:p>
    <w:tbl>
      <w:tblPr>
        <w:tblStyle w:val="Table24"/>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 to decide</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Your posture </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38">
            <w:pPr>
              <w:numPr>
                <w:ilvl w:val="0"/>
                <w:numId w:val="3"/>
              </w:numP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Open build, reviewed spread</w:t>
            </w:r>
            <w:r w:rsidDel="00000000" w:rsidR="00000000" w:rsidRPr="00000000">
              <w:rPr>
                <w:rtl w:val="0"/>
              </w:rPr>
            </w:r>
          </w:p>
          <w:p w:rsidR="00000000" w:rsidDel="00000000" w:rsidP="00000000" w:rsidRDefault="00000000" w:rsidRPr="00000000" w14:paraId="00000139">
            <w:pPr>
              <w:numPr>
                <w:ilvl w:val="0"/>
                <w:numId w:val="3"/>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Centralized</w:t>
            </w:r>
          </w:p>
          <w:p w:rsidR="00000000" w:rsidDel="00000000" w:rsidP="00000000" w:rsidRDefault="00000000" w:rsidRPr="00000000" w14:paraId="0000013A">
            <w:pPr>
              <w:numPr>
                <w:ilvl w:val="0"/>
                <w:numId w:val="3"/>
              </w:numPr>
              <w:spacing w:line="335.9999942779541" w:lineRule="auto"/>
              <w:ind w:left="450" w:hanging="360"/>
              <w:rPr>
                <w:rFonts w:ascii="Lora" w:cs="Lora" w:eastAsia="Lora" w:hAnsi="Lora"/>
              </w:rPr>
            </w:pPr>
            <w:r w:rsidDel="00000000" w:rsidR="00000000" w:rsidRPr="00000000">
              <w:rPr>
                <w:rFonts w:ascii="Lora" w:cs="Lora" w:eastAsia="Lora" w:hAnsi="Lora"/>
                <w:rtl w:val="0"/>
              </w:rPr>
              <w:t xml:space="preserve">Fully open</w:t>
            </w:r>
            <w:r w:rsidDel="00000000" w:rsidR="00000000" w:rsidRPr="00000000">
              <w:rPr>
                <w:rtl w:val="0"/>
              </w:rPr>
            </w:r>
          </w:p>
          <w:p w:rsidR="00000000" w:rsidDel="00000000" w:rsidP="00000000" w:rsidRDefault="00000000" w:rsidRPr="00000000" w14:paraId="0000013B">
            <w:pPr>
              <w:spacing w:line="335.9999942779541" w:lineRule="auto"/>
              <w:rPr>
                <w:rFonts w:ascii="Lora" w:cs="Lora" w:eastAsia="Lora" w:hAnsi="Lora"/>
              </w:rPr>
            </w:pPr>
            <w:r w:rsidDel="00000000" w:rsidR="00000000" w:rsidRPr="00000000">
              <w:rPr>
                <w:rFonts w:ascii="Lora" w:cs="Lora" w:eastAsia="Lora" w:hAnsi="Lora"/>
                <w:rtl w:val="0"/>
              </w:rPr>
              <w:t xml:space="preserve">Rationale: </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Any group that runs a different posture, and what the split is (for example: most groups build freely and share within the group, with a named reviewer for anything beyond it; a regulated group shares nothing until approved)</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Who reviews customizations before they spread organization-wide (if your posture has a reviewer), and for which groups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Whether code execution stays on, and for whom</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42">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143">
      <w:pPr>
        <w:spacing w:after="120" w:before="280" w:line="335.99999999999994" w:lineRule="auto"/>
        <w:rPr>
          <w:rFonts w:ascii="Lora" w:cs="Lora" w:eastAsia="Lora" w:hAnsi="Lora"/>
        </w:rPr>
      </w:pPr>
      <w:r w:rsidDel="00000000" w:rsidR="00000000" w:rsidRPr="00000000">
        <w:rPr>
          <w:rFonts w:ascii="Lora" w:cs="Lora" w:eastAsia="Lora" w:hAnsi="Lora"/>
          <w:b w:val="1"/>
          <w:bCs w:val="1"/>
          <w:rtl w:val="0"/>
        </w:rPr>
        <w:t xml:space="preserve">Context: </w:t>
      </w:r>
      <w:r w:rsidDel="00000000" w:rsidR="00000000" w:rsidRPr="00000000">
        <w:rPr>
          <w:rFonts w:ascii="Lora" w:cs="Lora" w:eastAsia="Lora" w:hAnsi="Lora"/>
          <w:rtl w:val="0"/>
        </w:rPr>
        <w:t xml:space="preserve">Three kinds of customization sit under this decision: skills (and the plugins that bundle them), projects, and organization instructions. Skills and projects spread according to the posture you set above. Organization instructions you set yourself, organization-wide (Organization settings &gt; Organization and access): the always-on guidance every conversation carries.</w:t>
      </w:r>
    </w:p>
    <w:p w:rsidR="00000000" w:rsidDel="00000000" w:rsidP="00000000" w:rsidRDefault="00000000" w:rsidRPr="00000000" w14:paraId="00000144">
      <w:pPr>
        <w:keepNext w:val="1"/>
        <w:spacing w:after="120" w:before="0" w:line="335.99999999999994" w:lineRule="auto"/>
        <w:rPr>
          <w:rFonts w:ascii="Lora" w:cs="Lora" w:eastAsia="Lora" w:hAnsi="Lora"/>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Draft the two or three lines every conversation should carry; Lesson 10 adds three cost lines, and you record them here too.</w:t>
      </w:r>
    </w:p>
    <w:tbl>
      <w:tblPr>
        <w:tblStyle w:val="Table25"/>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 to decide</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The lines Claude should always know about your company (industry, how you describe yourselves, anything it should never assume)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The standards Claude should always follow (tone, formats, review steps, anything off-limits), plus the three cost lines from Lesson 10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4B">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14C">
      <w:pPr>
        <w:keepNext w:val="1"/>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the governance owner you named in Lesson 2, and your security lead if the posture isn’t yours alone to set</w:t>
      </w:r>
      <w:r w:rsidDel="00000000" w:rsidR="00000000" w:rsidRPr="00000000">
        <w:rPr>
          <w:rtl w:val="0"/>
        </w:rPr>
      </w:r>
    </w:p>
    <w:p w:rsidR="00000000" w:rsidDel="00000000" w:rsidP="00000000" w:rsidRDefault="00000000" w:rsidRPr="00000000" w14:paraId="0000014D">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Brief them so you can set the posture once and leave it set. Bring the tables above, give them enough to say yes at the posture level rather than a review that reopens with every new customization, and ask for any group they need held to a tighter posture now.</w:t>
      </w:r>
      <w:r w:rsidDel="00000000" w:rsidR="00000000" w:rsidRPr="00000000">
        <w:rPr>
          <w:rtl w:val="0"/>
        </w:rPr>
      </w:r>
    </w:p>
    <w:tbl>
      <w:tblPr>
        <w:tblStyle w:val="Table26"/>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What you bring them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The tables above: your posture, the split, the reviewer, and code execution</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The group they expect to hold to a tighter posture, if any</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54">
      <w:pPr>
        <w:spacing w:after="0" w:before="120" w:line="335.99999999999994" w:lineRule="auto"/>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a yes at the posture level, plus any group they need held to a tighter posture now.</w:t>
      </w:r>
      <w:r w:rsidDel="00000000" w:rsidR="00000000" w:rsidRPr="00000000">
        <w:rPr>
          <w:rtl w:val="0"/>
        </w:rPr>
      </w:r>
    </w:p>
    <w:p w:rsidR="00000000" w:rsidDel="00000000" w:rsidP="00000000" w:rsidRDefault="00000000" w:rsidRPr="00000000" w14:paraId="00000155">
      <w:pPr>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156">
      <w:pPr>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157">
      <w:pPr>
        <w:keepNext w:val="1"/>
        <w:spacing w:after="120" w:before="320" w:line="335.99999999999994" w:lineRule="auto"/>
        <w:rPr>
          <w:rFonts w:ascii="Lora" w:cs="Lora" w:eastAsia="Lora" w:hAnsi="Lora"/>
        </w:rPr>
      </w:pPr>
      <w:r w:rsidDel="00000000" w:rsidR="00000000" w:rsidRPr="00000000">
        <w:rPr>
          <w:rFonts w:ascii="Lora" w:cs="Lora" w:eastAsia="Lora" w:hAnsi="Lora"/>
          <w:b w:val="1"/>
          <w:bCs w:val="1"/>
          <w:rtl w:val="0"/>
        </w:rPr>
        <w:t xml:space="preserve">Open items:</w:t>
      </w:r>
      <w:r w:rsidDel="00000000" w:rsidR="00000000" w:rsidRPr="00000000">
        <w:rPr>
          <w:rFonts w:ascii="Lora" w:cs="Lora" w:eastAsia="Lora" w:hAnsi="Lora"/>
          <w:rtl w:val="0"/>
        </w:rPr>
        <w:t xml:space="preserve"> anything in this module you can’t close yet, who you need it from, and when you need it by:</w:t>
      </w:r>
    </w:p>
    <w:tbl>
      <w:tblPr>
        <w:tblStyle w:val="Table27"/>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1800"/>
        <w:gridCol w:w="2720"/>
        <w:gridCol w:w="1600"/>
        <w:tblGridChange w:id="0">
          <w:tblGrid>
            <w:gridCol w:w="3000"/>
            <w:gridCol w:w="1800"/>
            <w:gridCol w:w="2720"/>
            <w:gridCol w:w="1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Open item</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Owner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What’s blocking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bl>
    <w:p w:rsidR="00000000" w:rsidDel="00000000" w:rsidP="00000000" w:rsidRDefault="00000000" w:rsidRPr="00000000" w14:paraId="00000168">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169">
      <w:pPr>
        <w:pStyle w:val="Heading1"/>
        <w:keepNext w:val="1"/>
        <w:pBdr>
          <w:top w:space="0" w:sz="0" w:val="nil"/>
          <w:left w:space="0" w:sz="0" w:val="nil"/>
          <w:bottom w:space="0" w:sz="0" w:val="nil"/>
          <w:right w:space="0" w:sz="0" w:val="nil"/>
          <w:between w:space="0" w:sz="0" w:val="nil"/>
        </w:pBdr>
        <w:shd w:fill="auto" w:val="clear"/>
        <w:spacing w:after="120" w:before="560" w:line="275.9999942779541" w:lineRule="auto"/>
        <w:rPr>
          <w:rFonts w:ascii="Poppins" w:cs="Poppins" w:eastAsia="Poppins" w:hAnsi="Poppins"/>
          <w:b w:val="1"/>
          <w:bCs w:val="1"/>
          <w:i w:val="0"/>
          <w:iCs w:val="0"/>
          <w:color w:val="141413"/>
          <w:sz w:val="40"/>
          <w:szCs w:val="40"/>
          <w:shd w:fill="auto" w:val="clear"/>
          <w:vertAlign w:val="baseline"/>
        </w:rPr>
      </w:pPr>
      <w:r w:rsidDel="00000000" w:rsidR="00000000" w:rsidRPr="00000000">
        <w:rPr>
          <w:rFonts w:ascii="Poppins" w:cs="Poppins" w:eastAsia="Poppins" w:hAnsi="Poppins"/>
          <w:b w:val="1"/>
          <w:bCs w:val="1"/>
          <w:i w:val="0"/>
          <w:iCs w:val="0"/>
          <w:color w:val="141413"/>
          <w:sz w:val="40"/>
          <w:szCs w:val="40"/>
          <w:shd w:fill="auto" w:val="clear"/>
          <w:vertAlign w:val="baseline"/>
          <w:rtl w:val="0"/>
        </w:rPr>
        <w:t xml:space="preserve">Decision: Spend</w:t>
      </w:r>
    </w:p>
    <w:p w:rsidR="00000000" w:rsidDel="00000000" w:rsidP="00000000" w:rsidRDefault="00000000" w:rsidRPr="00000000" w14:paraId="0000016A">
      <w:pPr>
        <w:pStyle w:val="Heading2"/>
        <w:keepNext w:val="1"/>
        <w:pBdr>
          <w:top w:space="0" w:sz="0" w:val="nil"/>
          <w:left w:space="0" w:sz="0" w:val="nil"/>
          <w:bottom w:space="0" w:sz="0" w:val="nil"/>
          <w:right w:space="0" w:sz="0" w:val="nil"/>
          <w:between w:space="0" w:sz="0" w:val="nil"/>
        </w:pBdr>
        <w:shd w:fill="auto" w:val="clear"/>
        <w:spacing w:after="120" w:before="160" w:line="275.9999942779541" w:lineRule="auto"/>
        <w:rPr>
          <w:rFonts w:ascii="Poppins" w:cs="Poppins" w:eastAsia="Poppins" w:hAnsi="Poppins"/>
          <w:b w:val="1"/>
          <w:bCs w:val="1"/>
          <w:i w:val="0"/>
          <w:iCs w:val="0"/>
          <w:sz w:val="28"/>
          <w:szCs w:val="28"/>
          <w:shd w:fill="auto" w:val="clear"/>
          <w:vertAlign w:val="baseline"/>
        </w:rPr>
      </w:pPr>
      <w:r w:rsidDel="00000000" w:rsidR="00000000" w:rsidRPr="00000000">
        <w:rPr>
          <w:rFonts w:ascii="Poppins" w:cs="Poppins" w:eastAsia="Poppins" w:hAnsi="Poppins"/>
          <w:b w:val="1"/>
          <w:bCs w:val="1"/>
          <w:i w:val="0"/>
          <w:iCs w:val="0"/>
          <w:sz w:val="28"/>
          <w:szCs w:val="28"/>
          <w:shd w:fill="auto" w:val="clear"/>
          <w:vertAlign w:val="baseline"/>
          <w:rtl w:val="0"/>
        </w:rPr>
        <w:t xml:space="preserve">Lesson 9 </w:t>
      </w:r>
      <w:r w:rsidDel="00000000" w:rsidR="00000000" w:rsidRPr="00000000">
        <w:rPr>
          <w:rFonts w:ascii="Poppins" w:cs="Poppins" w:eastAsia="Poppins" w:hAnsi="Poppins"/>
          <w:b w:val="1"/>
          <w:bCs w:val="1"/>
          <w:i w:val="0"/>
          <w:iCs w:val="0"/>
          <w:sz w:val="28"/>
          <w:szCs w:val="28"/>
          <w:shd w:fill="auto" w:val="clear"/>
          <w:vertAlign w:val="baseline"/>
          <w:rtl w:val="0"/>
        </w:rPr>
        <w:t xml:space="preserve">· Spend caps</w:t>
      </w:r>
      <w:r w:rsidDel="00000000" w:rsidR="00000000" w:rsidRPr="00000000">
        <w:rPr>
          <w:rtl w:val="0"/>
        </w:rPr>
      </w:r>
    </w:p>
    <w:p w:rsidR="00000000" w:rsidDel="00000000" w:rsidP="00000000" w:rsidRDefault="00000000" w:rsidRPr="00000000" w14:paraId="0000016B">
      <w:pPr>
        <w:spacing w:after="120" w:before="40" w:line="335.99999999999994" w:lineRule="auto"/>
        <w:rPr>
          <w:rFonts w:ascii="Lora" w:cs="Lora" w:eastAsia="Lora" w:hAnsi="Lora"/>
        </w:rPr>
      </w:pPr>
      <w:r w:rsidDel="00000000" w:rsidR="00000000" w:rsidRPr="00000000">
        <w:rPr>
          <w:rFonts w:ascii="Lora" w:cs="Lora" w:eastAsia="Lora" w:hAnsi="Lora"/>
          <w:b w:val="1"/>
          <w:bCs w:val="1"/>
          <w:rtl w:val="0"/>
        </w:rPr>
        <w:t xml:space="preserve">Context: </w:t>
      </w:r>
      <w:r w:rsidDel="00000000" w:rsidR="00000000" w:rsidRPr="00000000">
        <w:rPr>
          <w:rFonts w:ascii="Lora" w:cs="Lora" w:eastAsia="Lora" w:hAnsi="Lora"/>
          <w:rtl w:val="0"/>
        </w:rPr>
        <w:t xml:space="preserve">Prepare your cap proposal for the budget owner. In many companies the budget owner commits the number; you bring the proposal, and configure the caps once it comes back.</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rPr>
      </w:pPr>
      <w:r w:rsidDel="00000000" w:rsidR="00000000" w:rsidRPr="00000000">
        <w:rPr>
          <w:rFonts w:ascii="Lora" w:cs="Lora" w:eastAsia="Lora" w:hAnsi="Lora"/>
          <w:b w:val="1"/>
          <w:bCs w:val="1"/>
          <w:rtl w:val="0"/>
        </w:rPr>
        <w:t xml:space="preserve">Context: </w:t>
      </w:r>
      <w:r w:rsidDel="00000000" w:rsidR="00000000" w:rsidRPr="00000000">
        <w:rPr>
          <w:rFonts w:ascii="Lora" w:cs="Lora" w:eastAsia="Lora" w:hAnsi="Lora"/>
          <w:rtl w:val="0"/>
        </w:rPr>
        <w:t xml:space="preserve">You are not forecasting tokens. If you have no usage history yet, pick a tier for each group (light, standard, or power, as the </w:t>
      </w:r>
      <w:hyperlink r:id="rId8">
        <w:r w:rsidDel="00000000" w:rsidR="00000000" w:rsidRPr="00000000">
          <w:rPr>
            <w:rFonts w:ascii="Lora" w:cs="Lora" w:eastAsia="Lora" w:hAnsi="Lora"/>
            <w:color w:val="1155cc"/>
            <w:u w:val="single"/>
            <w:rtl w:val="0"/>
          </w:rPr>
          <w:t xml:space="preserve">Claude Enterprise consumption guide</w:t>
        </w:r>
      </w:hyperlink>
      <w:r w:rsidDel="00000000" w:rsidR="00000000" w:rsidRPr="00000000">
        <w:rPr>
          <w:rFonts w:ascii="Lora" w:cs="Lora" w:eastAsia="Lora" w:hAnsi="Lora"/>
          <w:rtl w:val="0"/>
        </w:rPr>
        <w:t xml:space="preserve"> suggests) and propose a starting number per member per month for the surfaces that group gets; if you have usage, re-base on it. The tiers size the group caps.</w:t>
      </w:r>
      <w:r w:rsidDel="00000000" w:rsidR="00000000" w:rsidRPr="00000000">
        <w:rPr>
          <w:rtl w:val="0"/>
        </w:rPr>
      </w:r>
    </w:p>
    <w:p w:rsidR="00000000" w:rsidDel="00000000" w:rsidP="00000000" w:rsidRDefault="00000000" w:rsidRPr="00000000" w14:paraId="0000016D">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In the Reasoning column, say why that tier and how you sized it: to typical usage; tight, raised on evidence; or with planned room for spiky work. Every cap here is a starting point with a review date, not an entitlement.</w:t>
      </w:r>
      <w:r w:rsidDel="00000000" w:rsidR="00000000" w:rsidRPr="00000000">
        <w:rPr>
          <w:rtl w:val="0"/>
        </w:rPr>
      </w:r>
    </w:p>
    <w:tbl>
      <w:tblPr>
        <w:tblStyle w:val="Table28"/>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1480"/>
        <w:gridCol w:w="1960"/>
        <w:gridCol w:w="2080"/>
        <w:gridCol w:w="1440"/>
        <w:gridCol w:w="2160"/>
        <w:tblGridChange w:id="0">
          <w:tblGrid>
            <w:gridCol w:w="1480"/>
            <w:gridCol w:w="1960"/>
            <w:gridCol w:w="2080"/>
            <w:gridCol w:w="1440"/>
            <w:gridCol w:w="216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Group</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Tier</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Proposed starting cap (per member per month)</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line="335.99999999999994"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Approved cap</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Reasoning</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line="335.99999999999994" w:lineRule="auto"/>
              <w:jc w:val="left"/>
              <w:rPr>
                <w:rFonts w:ascii="Lora" w:cs="Lora" w:eastAsia="Lora" w:hAnsi="Lora"/>
                <w:i w:val="1"/>
                <w:iCs w:val="1"/>
                <w:shd w:fill="auto" w:val="clear"/>
                <w:vertAlign w:val="baseline"/>
              </w:rPr>
            </w:pPr>
            <w:r w:rsidDel="00000000" w:rsidR="00000000" w:rsidRPr="00000000">
              <w:rPr>
                <w:rFonts w:ascii="Lora" w:cs="Lora" w:eastAsia="Lora" w:hAnsi="Lora"/>
                <w:i w:val="1"/>
                <w:iCs w:val="1"/>
                <w:rtl w:val="0"/>
              </w:rPr>
              <w:t xml:space="preserve">Pluto’s Retail group, as a model</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line="335.99999999999994" w:lineRule="auto"/>
              <w:jc w:val="left"/>
              <w:rPr>
                <w:rFonts w:ascii="Lora" w:cs="Lora" w:eastAsia="Lora" w:hAnsi="Lora"/>
                <w:i w:val="1"/>
                <w:iCs w:val="1"/>
              </w:rPr>
            </w:pPr>
            <w:r w:rsidDel="00000000" w:rsidR="00000000" w:rsidRPr="00000000">
              <w:rPr>
                <w:rFonts w:ascii="Lora" w:cs="Lora" w:eastAsia="Lora" w:hAnsi="Lora"/>
                <w:i w:val="1"/>
                <w:iCs w:val="1"/>
                <w:rtl w:val="0"/>
              </w:rPr>
              <w:t xml:space="preserve">Standard</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line="335.99999999999994" w:lineRule="auto"/>
              <w:jc w:val="left"/>
              <w:rPr>
                <w:rFonts w:ascii="Lora" w:cs="Lora" w:eastAsia="Lora" w:hAnsi="Lora"/>
                <w:i w:val="1"/>
                <w:iCs w:val="1"/>
              </w:rPr>
            </w:pPr>
            <w:r w:rsidDel="00000000" w:rsidR="00000000" w:rsidRPr="00000000">
              <w:rPr>
                <w:rFonts w:ascii="Lora" w:cs="Lora" w:eastAsia="Lora" w:hAnsi="Lora"/>
                <w:i w:val="1"/>
                <w:iCs w:val="1"/>
                <w:rtl w:val="0"/>
              </w:rPr>
              <w:t xml:space="preserve">Retail’s standard-tier numbers for chat and Cowork, added together (Retail has no Claude Code)</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line="335.99999999999994" w:lineRule="auto"/>
              <w:jc w:val="left"/>
              <w:rPr>
                <w:rFonts w:ascii="Lora" w:cs="Lora" w:eastAsia="Lora" w:hAnsi="Lora"/>
                <w:i w:val="1"/>
                <w:iCs w:val="1"/>
              </w:rPr>
            </w:pPr>
            <w:r w:rsidDel="00000000" w:rsidR="00000000" w:rsidRPr="00000000">
              <w:rPr>
                <w:rFonts w:ascii="Lora" w:cs="Lora" w:eastAsia="Lora" w:hAnsi="Lora"/>
                <w:i w:val="1"/>
                <w:iCs w:val="1"/>
                <w:rtl w:val="0"/>
              </w:rPr>
              <w:t xml:space="preserve">Sized to typical usage; re-based after the first month’s review</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9">
            <w:pPr>
              <w:numPr>
                <w:ilvl w:val="0"/>
                <w:numId w:val="1"/>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Light</w:t>
            </w:r>
          </w:p>
          <w:p w:rsidR="00000000" w:rsidDel="00000000" w:rsidP="00000000" w:rsidRDefault="00000000" w:rsidRPr="00000000" w14:paraId="0000017A">
            <w:pPr>
              <w:numPr>
                <w:ilvl w:val="0"/>
                <w:numId w:val="1"/>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Standard</w:t>
            </w:r>
          </w:p>
          <w:p w:rsidR="00000000" w:rsidDel="00000000" w:rsidP="00000000" w:rsidRDefault="00000000" w:rsidRPr="00000000" w14:paraId="0000017B">
            <w:pPr>
              <w:numPr>
                <w:ilvl w:val="0"/>
                <w:numId w:val="1"/>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Power</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0">
            <w:pPr>
              <w:numPr>
                <w:ilvl w:val="0"/>
                <w:numId w:val="4"/>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Light</w:t>
            </w:r>
          </w:p>
          <w:p w:rsidR="00000000" w:rsidDel="00000000" w:rsidP="00000000" w:rsidRDefault="00000000" w:rsidRPr="00000000" w14:paraId="00000181">
            <w:pPr>
              <w:numPr>
                <w:ilvl w:val="0"/>
                <w:numId w:val="4"/>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Standard</w:t>
            </w:r>
          </w:p>
          <w:p w:rsidR="00000000" w:rsidDel="00000000" w:rsidP="00000000" w:rsidRDefault="00000000" w:rsidRPr="00000000" w14:paraId="00000182">
            <w:pPr>
              <w:numPr>
                <w:ilvl w:val="0"/>
                <w:numId w:val="4"/>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Power</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7">
            <w:pPr>
              <w:numPr>
                <w:ilvl w:val="0"/>
                <w:numId w:val="17"/>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Light</w:t>
            </w:r>
          </w:p>
          <w:p w:rsidR="00000000" w:rsidDel="00000000" w:rsidP="00000000" w:rsidRDefault="00000000" w:rsidRPr="00000000" w14:paraId="00000188">
            <w:pPr>
              <w:numPr>
                <w:ilvl w:val="0"/>
                <w:numId w:val="17"/>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Standard</w:t>
            </w:r>
          </w:p>
          <w:p w:rsidR="00000000" w:rsidDel="00000000" w:rsidP="00000000" w:rsidRDefault="00000000" w:rsidRPr="00000000" w14:paraId="00000189">
            <w:pPr>
              <w:numPr>
                <w:ilvl w:val="0"/>
                <w:numId w:val="17"/>
              </w:numPr>
              <w:pBdr>
                <w:top w:space="0" w:sz="0" w:val="nil"/>
                <w:left w:space="0" w:sz="0" w:val="nil"/>
                <w:bottom w:space="0" w:sz="0" w:val="nil"/>
                <w:right w:space="0" w:sz="0" w:val="nil"/>
                <w:between w:space="0" w:sz="0" w:val="nil"/>
              </w:pBdr>
              <w:shd w:fill="auto" w:val="clear"/>
              <w:spacing w:line="335.9999942779541" w:lineRule="auto"/>
              <w:ind w:left="450" w:hanging="360"/>
              <w:rPr>
                <w:rFonts w:ascii="Lora" w:cs="Lora" w:eastAsia="Lora" w:hAnsi="Lora"/>
                <w:b w:val="1"/>
                <w:bCs w:val="1"/>
              </w:rPr>
            </w:pPr>
            <w:r w:rsidDel="00000000" w:rsidR="00000000" w:rsidRPr="00000000">
              <w:rPr>
                <w:rFonts w:ascii="Lora" w:cs="Lora" w:eastAsia="Lora" w:hAnsi="Lora"/>
                <w:b w:val="1"/>
                <w:bCs w:val="1"/>
                <w:rtl w:val="0"/>
              </w:rPr>
              <w:t xml:space="preserve">Power</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8D">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18E">
      <w:pPr>
        <w:keepNext w:val="1"/>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w:t>
      </w:r>
      <w:r w:rsidDel="00000000" w:rsidR="00000000" w:rsidRPr="00000000">
        <w:rPr>
          <w:rFonts w:ascii="Lora" w:cs="Lora" w:eastAsia="Lora" w:hAnsi="Lora"/>
          <w:rtl w:val="0"/>
        </w:rPr>
        <w:t xml:space="preserve">b</w:t>
      </w:r>
      <w:r w:rsidDel="00000000" w:rsidR="00000000" w:rsidRPr="00000000">
        <w:rPr>
          <w:rFonts w:ascii="Lora" w:cs="Lora" w:eastAsia="Lora" w:hAnsi="Lora"/>
          <w:i w:val="1"/>
          <w:iCs w:val="1"/>
          <w:rtl w:val="0"/>
        </w:rPr>
        <w:t xml:space="preserve">udget owner</w:t>
      </w:r>
    </w:p>
    <w:p w:rsidR="00000000" w:rsidDel="00000000" w:rsidP="00000000" w:rsidRDefault="00000000" w:rsidRPr="00000000" w14:paraId="0000018F">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Brief them so the number gets set, not just discussed. Bring the table above and the escalation split, and ask for the approved number for each cap.</w:t>
      </w:r>
      <w:r w:rsidDel="00000000" w:rsidR="00000000" w:rsidRPr="00000000">
        <w:rPr>
          <w:rtl w:val="0"/>
        </w:rPr>
      </w:r>
    </w:p>
    <w:tbl>
      <w:tblPr>
        <w:tblStyle w:val="Table29"/>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What you bring them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Your organization</w:t>
            </w:r>
            <w:r w:rsidDel="00000000" w:rsidR="00000000" w:rsidRPr="00000000">
              <w:rPr>
                <w:rFonts w:ascii="Lora" w:cs="Lora" w:eastAsia="Lora" w:hAnsi="Lora"/>
                <w:rtl w:val="0"/>
              </w:rPr>
              <w:t xml:space="preserve">’</w:t>
            </w:r>
            <w:r w:rsidDel="00000000" w:rsidR="00000000" w:rsidRPr="00000000">
              <w:rPr>
                <w:rFonts w:ascii="Lora" w:cs="Lora" w:eastAsia="Lora" w:hAnsi="Lora"/>
                <w:i w:val="0"/>
                <w:iCs w:val="0"/>
                <w:sz w:val="22"/>
                <w:szCs w:val="22"/>
                <w:shd w:fill="auto" w:val="clear"/>
                <w:vertAlign w:val="baseline"/>
                <w:rtl w:val="0"/>
              </w:rPr>
              <w:t xml:space="preserve">s usage history (if available)</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Your proposed organization ceiling</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Members you already expect will need per-member overrides</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The escalation split: what you approve same-day, what goes to the budget owner</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Seat default limit (the number every member gets before group limits apply)</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When a member is in two capped groups: the higher cap wins, or the lower cap wins (one organization-wide setting)</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9E">
      <w:pPr>
        <w:keepNext w:val="1"/>
        <w:spacing w:after="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the approved number for each cap (record it in the Approved cap column).</w:t>
      </w:r>
      <w:r w:rsidDel="00000000" w:rsidR="00000000" w:rsidRPr="00000000">
        <w:rPr>
          <w:rtl w:val="0"/>
        </w:rPr>
      </w:r>
    </w:p>
    <w:p w:rsidR="00000000" w:rsidDel="00000000" w:rsidP="00000000" w:rsidRDefault="00000000" w:rsidRPr="00000000" w14:paraId="0000019F">
      <w:pPr>
        <w:keepNext w:val="1"/>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1A0">
      <w:pPr>
        <w:keepNext w:val="1"/>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1A1">
      <w:pPr>
        <w:pStyle w:val="Heading2"/>
        <w:keepNext w:val="1"/>
        <w:pBdr>
          <w:top w:space="0" w:sz="0" w:val="nil"/>
          <w:left w:space="0" w:sz="0" w:val="nil"/>
          <w:bottom w:space="0" w:sz="0" w:val="nil"/>
          <w:right w:space="0" w:sz="0" w:val="nil"/>
          <w:between w:space="0" w:sz="0" w:val="nil"/>
        </w:pBdr>
        <w:shd w:fill="auto" w:val="clear"/>
        <w:spacing w:after="120" w:before="440" w:line="275.9999942779541" w:lineRule="auto"/>
        <w:rPr>
          <w:rFonts w:ascii="Poppins" w:cs="Poppins" w:eastAsia="Poppins" w:hAnsi="Poppins"/>
          <w:b w:val="1"/>
          <w:bCs w:val="1"/>
          <w:i w:val="0"/>
          <w:iCs w:val="0"/>
          <w:sz w:val="28"/>
          <w:szCs w:val="28"/>
          <w:shd w:fill="auto" w:val="clear"/>
          <w:vertAlign w:val="baseline"/>
        </w:rPr>
      </w:pPr>
      <w:r w:rsidDel="00000000" w:rsidR="00000000" w:rsidRPr="00000000">
        <w:rPr>
          <w:rFonts w:ascii="Poppins" w:cs="Poppins" w:eastAsia="Poppins" w:hAnsi="Poppins"/>
          <w:b w:val="1"/>
          <w:bCs w:val="1"/>
          <w:i w:val="0"/>
          <w:iCs w:val="0"/>
          <w:sz w:val="28"/>
          <w:szCs w:val="28"/>
          <w:shd w:fill="auto" w:val="clear"/>
          <w:vertAlign w:val="baseline"/>
          <w:rtl w:val="0"/>
        </w:rPr>
        <w:t xml:space="preserve">Lesson 10 · Managing spend</w:t>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Context: </w:t>
      </w:r>
      <w:r w:rsidDel="00000000" w:rsidR="00000000" w:rsidRPr="00000000">
        <w:rPr>
          <w:rFonts w:ascii="Lora" w:cs="Lora" w:eastAsia="Lora" w:hAnsi="Lora"/>
          <w:rtl w:val="0"/>
        </w:rPr>
        <w:t xml:space="preserve">Set your spend-governance posture before usage exists; you’ll adjust it as the reviews bring data in. The organization-wide default model applies to new conversations in chat, Cowork, Claude Code, and Claude for Microsoft 365; if your platform lead pins a model in Claude Code’s managed settings, that pin wins for the CLI and IDE. Per-role default models and effort caps apply only to custom roles (built-in roles keep every model at any effort; the highest cap wins across roles).</w:t>
      </w:r>
      <w:r w:rsidDel="00000000" w:rsidR="00000000" w:rsidRPr="00000000">
        <w:rPr>
          <w:rtl w:val="0"/>
        </w:rPr>
      </w:r>
    </w:p>
    <w:p w:rsidR="00000000" w:rsidDel="00000000" w:rsidP="00000000" w:rsidRDefault="00000000" w:rsidRPr="00000000" w14:paraId="000001A3">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Start with the organization-wide default model, then add a row </w:t>
      </w:r>
      <w:r w:rsidDel="00000000" w:rsidR="00000000" w:rsidRPr="00000000">
        <w:rPr>
          <w:rFonts w:ascii="Lora" w:cs="Lora" w:eastAsia="Lora" w:hAnsi="Lora"/>
          <w:rtl w:val="0"/>
        </w:rPr>
        <w:t xml:space="preserve">f</w:t>
      </w:r>
      <w:r w:rsidDel="00000000" w:rsidR="00000000" w:rsidRPr="00000000">
        <w:rPr>
          <w:rFonts w:ascii="Lora" w:cs="Lora" w:eastAsia="Lora" w:hAnsi="Lora"/>
          <w:rtl w:val="0"/>
        </w:rPr>
        <w:t xml:space="preserve">or each custom role that needs a different one, and name the groups that carry it.</w:t>
      </w:r>
      <w:r w:rsidDel="00000000" w:rsidR="00000000" w:rsidRPr="00000000">
        <w:rPr>
          <w:rtl w:val="0"/>
        </w:rPr>
      </w:r>
    </w:p>
    <w:tbl>
      <w:tblPr>
        <w:tblStyle w:val="Table30"/>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3040"/>
        <w:gridCol w:w="3040"/>
        <w:gridCol w:w="3040"/>
        <w:tblGridChange w:id="0">
          <w:tblGrid>
            <w:gridCol w:w="3040"/>
            <w:gridCol w:w="3040"/>
            <w:gridCol w:w="304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Scope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Default model</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Effort cap</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Organization-wide</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n/a (custom roles only)</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w:cs="Lora" w:eastAsia="Lora" w:hAnsi="Lora"/>
          <w:sz w:val="12"/>
          <w:szCs w:val="12"/>
        </w:rPr>
      </w:pPr>
      <w:r w:rsidDel="00000000" w:rsidR="00000000" w:rsidRPr="00000000">
        <w:rPr>
          <w:rtl w:val="0"/>
        </w:rPr>
      </w:r>
    </w:p>
    <w:tbl>
      <w:tblPr>
        <w:tblStyle w:val="Table31"/>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 to decide</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rtl w:val="0"/>
              </w:rPr>
              <w:t xml:space="preserve">Review cadence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Who runs it</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The date of the first review, on the calendar</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Three things you</w:t>
            </w:r>
            <w:r w:rsidDel="00000000" w:rsidR="00000000" w:rsidRPr="00000000">
              <w:rPr>
                <w:rFonts w:ascii="Lora" w:cs="Lora" w:eastAsia="Lora" w:hAnsi="Lora"/>
                <w:rtl w:val="0"/>
              </w:rPr>
              <w:t xml:space="preserve">’</w:t>
            </w:r>
            <w:r w:rsidDel="00000000" w:rsidR="00000000" w:rsidRPr="00000000">
              <w:rPr>
                <w:rFonts w:ascii="Lora" w:cs="Lora" w:eastAsia="Lora" w:hAnsi="Lora"/>
                <w:i w:val="0"/>
                <w:iCs w:val="0"/>
                <w:sz w:val="22"/>
                <w:szCs w:val="22"/>
                <w:shd w:fill="auto" w:val="clear"/>
                <w:vertAlign w:val="baseline"/>
                <w:rtl w:val="0"/>
              </w:rPr>
              <w:t xml:space="preserve">ll check before approving any increase</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shd w:fill="auto" w:val="clear"/>
                <w:vertAlign w:val="baseline"/>
              </w:rPr>
            </w:pPr>
            <w:r w:rsidDel="00000000" w:rsidR="00000000" w:rsidRPr="00000000">
              <w:rPr>
                <w:rFonts w:ascii="Lora" w:cs="Lora" w:eastAsia="Lora" w:hAnsi="Lora"/>
                <w:rtl w:val="0"/>
              </w:rPr>
              <w:t xml:space="preserve">Any group that gets its own spend review on top, and who runs it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The three lines you’ll add to your organization instructions (guidance Claude follows in every conversation, not a note to members)</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The note you’ll send members, in your voice</w:t>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1"/>
                <w:iCs w:val="1"/>
              </w:rPr>
            </w:pPr>
            <w:r w:rsidDel="00000000" w:rsidR="00000000" w:rsidRPr="00000000">
              <w:rPr>
                <w:rFonts w:ascii="Lora" w:cs="Lora" w:eastAsia="Lora" w:hAnsi="Lora"/>
                <w:i w:val="1"/>
                <w:iCs w:val="1"/>
                <w:rtl w:val="0"/>
              </w:rPr>
              <w:t xml:space="preserve">It usually covers: ask for the short version when it will do; attach only the files a task needs; save the highest effort for work that needs it; clean up scheduled tasks; and how to ask for more when they hit their own limit (the in-product request goes to your Admins and Owners; if they hit the organization ceiling, tell them who to contact).</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C2">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1C3">
      <w:pPr>
        <w:keepNext w:val="1"/>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w:t>
      </w:r>
      <w:r w:rsidDel="00000000" w:rsidR="00000000" w:rsidRPr="00000000">
        <w:rPr>
          <w:rFonts w:ascii="Lora" w:cs="Lora" w:eastAsia="Lora" w:hAnsi="Lora"/>
          <w:rtl w:val="0"/>
        </w:rPr>
        <w:t xml:space="preserve">b</w:t>
      </w:r>
      <w:r w:rsidDel="00000000" w:rsidR="00000000" w:rsidRPr="00000000">
        <w:rPr>
          <w:rFonts w:ascii="Lora" w:cs="Lora" w:eastAsia="Lora" w:hAnsi="Lora"/>
          <w:i w:val="1"/>
          <w:iCs w:val="1"/>
          <w:rtl w:val="0"/>
        </w:rPr>
        <w:t xml:space="preserve">udget owner</w:t>
      </w:r>
    </w:p>
    <w:p w:rsidR="00000000" w:rsidDel="00000000" w:rsidP="00000000" w:rsidRDefault="00000000" w:rsidRPr="00000000" w14:paraId="000001C4">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Same brief as Lesson 9; add these. Brief them so the defaults and the review rule are agreed before anyone hits a cap. Otherwise the first request lands with no one able to answer it. Ask them to commit to a response time, not just to the rule.</w:t>
      </w:r>
      <w:r w:rsidDel="00000000" w:rsidR="00000000" w:rsidRPr="00000000">
        <w:rPr>
          <w:rtl w:val="0"/>
        </w:rPr>
      </w:r>
    </w:p>
    <w:tbl>
      <w:tblPr>
        <w:tblStyle w:val="Table32"/>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What you bring them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rtl w:val="0"/>
              </w:rPr>
              <w:t xml:space="preserve">The defaults you’re proposing: the default model and effort cap</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Which model routine work runs on, and why (the default moves spend more than any cap)</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rtl w:val="0"/>
              </w:rPr>
              <w:t xml:space="preserve">The review cadence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The date of the first review</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The rule you’ll apply before approving any increase (your three checks), and how fast you need an answer</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D1">
      <w:pPr>
        <w:spacing w:after="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agreement on the defaults and the review rule, and the response time they will commit to.</w:t>
      </w:r>
      <w:r w:rsidDel="00000000" w:rsidR="00000000" w:rsidRPr="00000000">
        <w:rPr>
          <w:rtl w:val="0"/>
        </w:rPr>
      </w:r>
    </w:p>
    <w:p w:rsidR="00000000" w:rsidDel="00000000" w:rsidP="00000000" w:rsidRDefault="00000000" w:rsidRPr="00000000" w14:paraId="000001D2">
      <w:pPr>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1D3">
      <w:pPr>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1D4">
      <w:pPr>
        <w:keepNext w:val="1"/>
        <w:spacing w:after="120" w:before="320" w:line="335.99999999999994" w:lineRule="auto"/>
        <w:rPr>
          <w:rFonts w:ascii="Lora" w:cs="Lora" w:eastAsia="Lora" w:hAnsi="Lora"/>
        </w:rPr>
      </w:pPr>
      <w:r w:rsidDel="00000000" w:rsidR="00000000" w:rsidRPr="00000000">
        <w:rPr>
          <w:rFonts w:ascii="Lora" w:cs="Lora" w:eastAsia="Lora" w:hAnsi="Lora"/>
          <w:b w:val="1"/>
          <w:bCs w:val="1"/>
          <w:rtl w:val="0"/>
        </w:rPr>
        <w:t xml:space="preserve">Open items:</w:t>
      </w:r>
      <w:r w:rsidDel="00000000" w:rsidR="00000000" w:rsidRPr="00000000">
        <w:rPr>
          <w:rFonts w:ascii="Lora" w:cs="Lora" w:eastAsia="Lora" w:hAnsi="Lora"/>
          <w:rtl w:val="0"/>
        </w:rPr>
        <w:t xml:space="preserve"> anything in this module you can’t close yet, who you need it from, and when you need it by:</w:t>
      </w:r>
    </w:p>
    <w:tbl>
      <w:tblPr>
        <w:tblStyle w:val="Table33"/>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1800"/>
        <w:gridCol w:w="2720"/>
        <w:gridCol w:w="1600"/>
        <w:tblGridChange w:id="0">
          <w:tblGrid>
            <w:gridCol w:w="3000"/>
            <w:gridCol w:w="1800"/>
            <w:gridCol w:w="2720"/>
            <w:gridCol w:w="1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Open item</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Owner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What’s blocking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bl>
    <w:p w:rsidR="00000000" w:rsidDel="00000000" w:rsidP="00000000" w:rsidRDefault="00000000" w:rsidRPr="00000000" w14:paraId="000001E5">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1E6">
      <w:pPr>
        <w:pStyle w:val="Heading1"/>
        <w:keepNext w:val="1"/>
        <w:pBdr>
          <w:top w:space="0" w:sz="0" w:val="nil"/>
          <w:left w:space="0" w:sz="0" w:val="nil"/>
          <w:bottom w:space="0" w:sz="0" w:val="nil"/>
          <w:right w:space="0" w:sz="0" w:val="nil"/>
          <w:between w:space="0" w:sz="0" w:val="nil"/>
        </w:pBdr>
        <w:shd w:fill="auto" w:val="clear"/>
        <w:spacing w:after="120" w:before="560" w:line="275.9999942779541" w:lineRule="auto"/>
        <w:rPr>
          <w:rFonts w:ascii="Poppins" w:cs="Poppins" w:eastAsia="Poppins" w:hAnsi="Poppins"/>
          <w:b w:val="1"/>
          <w:bCs w:val="1"/>
          <w:i w:val="0"/>
          <w:iCs w:val="0"/>
          <w:color w:val="141413"/>
          <w:sz w:val="40"/>
          <w:szCs w:val="40"/>
          <w:shd w:fill="auto" w:val="clear"/>
          <w:vertAlign w:val="baseline"/>
        </w:rPr>
      </w:pPr>
      <w:r w:rsidDel="00000000" w:rsidR="00000000" w:rsidRPr="00000000">
        <w:rPr>
          <w:rFonts w:ascii="Poppins" w:cs="Poppins" w:eastAsia="Poppins" w:hAnsi="Poppins"/>
          <w:b w:val="1"/>
          <w:bCs w:val="1"/>
          <w:i w:val="0"/>
          <w:iCs w:val="0"/>
          <w:color w:val="141413"/>
          <w:sz w:val="40"/>
          <w:szCs w:val="40"/>
          <w:shd w:fill="auto" w:val="clear"/>
          <w:vertAlign w:val="baseline"/>
          <w:rtl w:val="0"/>
        </w:rPr>
        <w:t xml:space="preserve">Decision: Visibility</w:t>
      </w:r>
    </w:p>
    <w:p w:rsidR="00000000" w:rsidDel="00000000" w:rsidP="00000000" w:rsidRDefault="00000000" w:rsidRPr="00000000" w14:paraId="000001E7">
      <w:pPr>
        <w:pStyle w:val="Heading2"/>
        <w:keepNext w:val="1"/>
        <w:pBdr>
          <w:top w:space="0" w:sz="0" w:val="nil"/>
          <w:left w:space="0" w:sz="0" w:val="nil"/>
          <w:bottom w:space="0" w:sz="0" w:val="nil"/>
          <w:right w:space="0" w:sz="0" w:val="nil"/>
          <w:between w:space="0" w:sz="0" w:val="nil"/>
        </w:pBdr>
        <w:shd w:fill="auto" w:val="clear"/>
        <w:spacing w:after="120" w:before="160" w:line="275.9999942779541" w:lineRule="auto"/>
        <w:rPr>
          <w:rFonts w:ascii="Poppins" w:cs="Poppins" w:eastAsia="Poppins" w:hAnsi="Poppins"/>
          <w:b w:val="1"/>
          <w:bCs w:val="1"/>
          <w:i w:val="0"/>
          <w:iCs w:val="0"/>
          <w:color w:val="141413"/>
          <w:sz w:val="28"/>
          <w:szCs w:val="28"/>
          <w:shd w:fill="auto" w:val="clear"/>
          <w:vertAlign w:val="baseline"/>
        </w:rPr>
      </w:pPr>
      <w:r w:rsidDel="00000000" w:rsidR="00000000" w:rsidRPr="00000000">
        <w:rPr>
          <w:rFonts w:ascii="Poppins" w:cs="Poppins" w:eastAsia="Poppins" w:hAnsi="Poppins"/>
          <w:b w:val="1"/>
          <w:bCs w:val="1"/>
          <w:i w:val="0"/>
          <w:iCs w:val="0"/>
          <w:color w:val="141413"/>
          <w:sz w:val="28"/>
          <w:szCs w:val="28"/>
          <w:shd w:fill="auto" w:val="clear"/>
          <w:vertAlign w:val="baseline"/>
          <w:rtl w:val="0"/>
        </w:rPr>
        <w:t xml:space="preserve">Lesson 11 · Visibility: what you can measure</w:t>
      </w:r>
    </w:p>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Context: </w:t>
      </w:r>
      <w:r w:rsidDel="00000000" w:rsidR="00000000" w:rsidRPr="00000000">
        <w:rPr>
          <w:rFonts w:ascii="Lora" w:cs="Lora" w:eastAsia="Lora" w:hAnsi="Lora"/>
          <w:rtl w:val="0"/>
        </w:rPr>
        <w:t xml:space="preserve">You may not have Claude conversation records or telemetry to route yet. What you’re naming is where your company already handles that kind of data, and who owns it: what reads conversation content today, what reads operational telemetry, and the policy that governs how long records are kept. Any piece with nowhere to land is one you’d be building from scratch: flag it in Open items before rollout.</w:t>
      </w:r>
      <w:r w:rsidDel="00000000" w:rsidR="00000000" w:rsidRPr="00000000">
        <w:rPr>
          <w:rtl w:val="0"/>
        </w:rPr>
      </w:r>
    </w:p>
    <w:tbl>
      <w:tblPr>
        <w:tblStyle w:val="Table34"/>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000"/>
        <w:gridCol w:w="3520"/>
        <w:gridCol w:w="1600"/>
        <w:tblGridChange w:id="0">
          <w:tblGrid>
            <w:gridCol w:w="4000"/>
            <w:gridCol w:w="3520"/>
            <w:gridCol w:w="1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Piece</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The process or policy it plugs into today</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Who owns that process</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rtl w:val="0"/>
              </w:rPr>
              <w:t xml:space="preserve">Compliance API (conversation content and audit events)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OpenTelemetry (operational telemetry from Claude Code and Cowork)</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Retention window</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w:cs="Lora" w:eastAsia="Lora" w:hAnsi="Lora"/>
          <w:sz w:val="12"/>
          <w:szCs w:val="12"/>
        </w:rPr>
      </w:pPr>
      <w:r w:rsidDel="00000000" w:rsidR="00000000" w:rsidRPr="00000000">
        <w:rPr>
          <w:rtl w:val="0"/>
        </w:rPr>
      </w:r>
    </w:p>
    <w:tbl>
      <w:tblPr>
        <w:tblStyle w:val="Table35"/>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 to decide</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rtl w:val="0"/>
              </w:rPr>
              <w:t xml:space="preserve">Your retention window, and the policy it matches (hard to undo)</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Compliance API on or off (the Primary Owner enables it)? Who reads it, and where does it land</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The trade-off the organization-wide window creates, and which teams you’ll tell</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If the Compliance API stays off: the condition that turns it on</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Where telemetry lands</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202">
      <w:pPr>
        <w:spacing w:after="0" w:before="0" w:line="240" w:lineRule="auto"/>
        <w:rPr>
          <w:rFonts w:ascii="Lora" w:cs="Lora" w:eastAsia="Lora" w:hAnsi="Lora"/>
          <w:b w:val="1"/>
          <w:bCs w:val="1"/>
          <w:sz w:val="12"/>
          <w:szCs w:val="12"/>
        </w:rPr>
      </w:pPr>
      <w:r w:rsidDel="00000000" w:rsidR="00000000" w:rsidRPr="00000000">
        <w:rPr>
          <w:sz w:val="12"/>
          <w:szCs w:val="12"/>
          <w:rtl w:val="0"/>
        </w:rPr>
        <w:t xml:space="preserve"> </w:t>
      </w:r>
      <w:r w:rsidDel="00000000" w:rsidR="00000000" w:rsidRPr="00000000">
        <w:rPr>
          <w:rtl w:val="0"/>
        </w:rPr>
      </w:r>
    </w:p>
    <w:tbl>
      <w:tblPr>
        <w:tblStyle w:val="Table36"/>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20"/>
        <w:tblGridChange w:id="0">
          <w:tblGrid>
            <w:gridCol w:w="9120"/>
          </w:tblGrid>
        </w:tblGridChange>
      </w:tblGrid>
      <w:tr>
        <w:trPr>
          <w:cantSplit w:val="0"/>
          <w:tblHeader w:val="0"/>
        </w:trPr>
        <w:tc>
          <w:tcPr>
            <w:tcBorders>
              <w:top w:color="c5776e" w:space="0" w:sz="9" w:val="single"/>
              <w:left w:color="c5776e" w:space="0" w:sz="9" w:val="single"/>
              <w:bottom w:color="c5776e" w:space="0" w:sz="9" w:val="single"/>
              <w:right w:color="c5776e" w:space="0" w:sz="9" w:val="single"/>
            </w:tcBorders>
            <w:shd w:fill="f8efee" w:val="clear"/>
            <w:tcMar>
              <w:top w:w="180.0" w:type="dxa"/>
              <w:left w:w="180.0" w:type="dxa"/>
              <w:bottom w:w="180.0" w:type="dxa"/>
              <w:right w:w="18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b w:val="1"/>
                <w:bCs w:val="1"/>
                <w:rtl w:val="0"/>
              </w:rPr>
              <w:t xml:space="preserve">H</w:t>
            </w:r>
            <w:r w:rsidDel="00000000" w:rsidR="00000000" w:rsidRPr="00000000">
              <w:rPr>
                <w:rFonts w:ascii="Lora" w:cs="Lora" w:eastAsia="Lora" w:hAnsi="Lora"/>
                <w:b w:val="1"/>
                <w:bCs w:val="1"/>
                <w:rtl w:val="0"/>
              </w:rPr>
              <w:t xml:space="preserve">ard to undo:</w:t>
            </w:r>
            <w:r w:rsidDel="00000000" w:rsidR="00000000" w:rsidRPr="00000000">
              <w:rPr>
                <w:rFonts w:ascii="Lora" w:cs="Lora" w:eastAsia="Lora" w:hAnsi="Lora"/>
                <w:rtl w:val="0"/>
              </w:rPr>
              <w:t xml:space="preserve"> the retention setting moves, but history already deleted under the old window does not come back. Confirm it before go-live.</w:t>
            </w:r>
          </w:p>
        </w:tc>
      </w:tr>
    </w:tbl>
    <w:p w:rsidR="00000000" w:rsidDel="00000000" w:rsidP="00000000" w:rsidRDefault="00000000" w:rsidRPr="00000000" w14:paraId="00000204">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205">
      <w:pPr>
        <w:keepNext w:val="1"/>
        <w:spacing w:after="0" w:before="320" w:line="335.99999999999994" w:lineRule="auto"/>
        <w:rPr>
          <w:rFonts w:ascii="Lora" w:cs="Lora" w:eastAsia="Lora" w:hAnsi="Lora"/>
          <w:i w:val="1"/>
          <w:iCs w:val="1"/>
        </w:rPr>
      </w:pPr>
      <w:r w:rsidDel="00000000" w:rsidR="00000000" w:rsidRPr="00000000">
        <w:rPr>
          <w:rFonts w:ascii="Lora" w:cs="Lora" w:eastAsia="Lora" w:hAnsi="Lora"/>
          <w:b w:val="1"/>
          <w:bCs w:val="1"/>
          <w:i w:val="1"/>
          <w:iCs w:val="1"/>
          <w:rtl w:val="0"/>
        </w:rPr>
        <w:t xml:space="preserve">Hand off to:</w:t>
      </w:r>
      <w:r w:rsidDel="00000000" w:rsidR="00000000" w:rsidRPr="00000000">
        <w:rPr>
          <w:rFonts w:ascii="Lora" w:cs="Lora" w:eastAsia="Lora" w:hAnsi="Lora"/>
          <w:i w:val="1"/>
          <w:iCs w:val="1"/>
          <w:rtl w:val="0"/>
        </w:rPr>
        <w:t xml:space="preserve"> </w:t>
      </w:r>
      <w:r w:rsidDel="00000000" w:rsidR="00000000" w:rsidRPr="00000000">
        <w:rPr>
          <w:rFonts w:ascii="Lora" w:cs="Lora" w:eastAsia="Lora" w:hAnsi="Lora"/>
          <w:rtl w:val="0"/>
        </w:rPr>
        <w:t xml:space="preserve">t</w:t>
      </w:r>
      <w:r w:rsidDel="00000000" w:rsidR="00000000" w:rsidRPr="00000000">
        <w:rPr>
          <w:rFonts w:ascii="Lora" w:cs="Lora" w:eastAsia="Lora" w:hAnsi="Lora"/>
          <w:i w:val="1"/>
          <w:iCs w:val="1"/>
          <w:rtl w:val="0"/>
        </w:rPr>
        <w:t xml:space="preserve">he visibility owner you named in Lesson 2</w:t>
      </w:r>
    </w:p>
    <w:p w:rsidR="00000000" w:rsidDel="00000000" w:rsidP="00000000" w:rsidRDefault="00000000" w:rsidRPr="00000000" w14:paraId="00000206">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Bring the tables above. Brief them so you can set the retention window and switch visibility on before the groups that need it go live. Retention is one of the four hard-to-undo settings, so ask for an answer they’re willing to stand behind, not a provisional one.</w:t>
      </w:r>
      <w:r w:rsidDel="00000000" w:rsidR="00000000" w:rsidRPr="00000000">
        <w:rPr>
          <w:rtl w:val="0"/>
        </w:rPr>
      </w:r>
    </w:p>
    <w:tbl>
      <w:tblPr>
        <w:tblStyle w:val="Table37"/>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What you bring them</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The tables above: the three pieces, the retention window and its policy, the Compliance API and who reads it, and where telemetry lands</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20B">
      <w:pPr>
        <w:keepNext w:val="1"/>
        <w:spacing w:after="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a retention window they will stand behind, their decision on the Compliance API (on or off) and who reads it, and where telemetry lands.</w:t>
      </w:r>
      <w:r w:rsidDel="00000000" w:rsidR="00000000" w:rsidRPr="00000000">
        <w:rPr>
          <w:rtl w:val="0"/>
        </w:rPr>
      </w:r>
    </w:p>
    <w:p w:rsidR="00000000" w:rsidDel="00000000" w:rsidP="00000000" w:rsidRDefault="00000000" w:rsidRPr="00000000" w14:paraId="0000020C">
      <w:pPr>
        <w:keepNext w:val="1"/>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20D">
      <w:pPr>
        <w:keepNext w:val="1"/>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20E">
      <w:pPr>
        <w:pStyle w:val="Heading2"/>
        <w:keepNext w:val="1"/>
        <w:pBdr>
          <w:top w:space="0" w:sz="0" w:val="nil"/>
          <w:left w:space="0" w:sz="0" w:val="nil"/>
          <w:bottom w:space="0" w:sz="0" w:val="nil"/>
          <w:right w:space="0" w:sz="0" w:val="nil"/>
          <w:between w:space="0" w:sz="0" w:val="nil"/>
        </w:pBdr>
        <w:shd w:fill="auto" w:val="clear"/>
        <w:spacing w:after="120" w:before="440" w:line="275.9999942779541" w:lineRule="auto"/>
        <w:rPr>
          <w:rFonts w:ascii="Poppins" w:cs="Poppins" w:eastAsia="Poppins" w:hAnsi="Poppins"/>
          <w:b w:val="1"/>
          <w:bCs w:val="1"/>
          <w:i w:val="0"/>
          <w:iCs w:val="0"/>
          <w:sz w:val="28"/>
          <w:szCs w:val="28"/>
          <w:shd w:fill="auto" w:val="clear"/>
          <w:vertAlign w:val="baseline"/>
        </w:rPr>
      </w:pPr>
      <w:r w:rsidDel="00000000" w:rsidR="00000000" w:rsidRPr="00000000">
        <w:rPr>
          <w:rFonts w:ascii="Poppins" w:cs="Poppins" w:eastAsia="Poppins" w:hAnsi="Poppins"/>
          <w:b w:val="1"/>
          <w:bCs w:val="1"/>
          <w:i w:val="0"/>
          <w:iCs w:val="0"/>
          <w:sz w:val="28"/>
          <w:szCs w:val="28"/>
          <w:shd w:fill="auto" w:val="clear"/>
          <w:vertAlign w:val="baseline"/>
          <w:rtl w:val="0"/>
        </w:rPr>
        <w:t xml:space="preserve">Lesson 12 · Adoption signals</w:t>
      </w:r>
    </w:p>
    <w:p w:rsidR="00000000" w:rsidDel="00000000" w:rsidP="00000000" w:rsidRDefault="00000000" w:rsidRPr="00000000" w14:paraId="0000020F">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Set your pace goal against the rollout objective from Lesson 1. Finalize it with your stakeholders; this is the draft you bring them.</w:t>
      </w:r>
      <w:r w:rsidDel="00000000" w:rsidR="00000000" w:rsidRPr="00000000">
        <w:rPr>
          <w:rtl w:val="0"/>
        </w:rPr>
      </w:r>
    </w:p>
    <w:tbl>
      <w:tblPr>
        <w:tblStyle w:val="Table38"/>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 to decide</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Checkpoints (which groups should be active by when)</w:t>
            </w:r>
          </w:p>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1"/>
                <w:iCs w:val="1"/>
              </w:rPr>
            </w:pPr>
            <w:r w:rsidDel="00000000" w:rsidR="00000000" w:rsidRPr="00000000">
              <w:rPr>
                <w:rFonts w:ascii="Lora" w:cs="Lora" w:eastAsia="Lora" w:hAnsi="Lora"/>
                <w:i w:val="1"/>
                <w:iCs w:val="1"/>
                <w:rtl w:val="0"/>
              </w:rPr>
              <w:t xml:space="preserve">Pluto’s checkpoint, as a model: every business unit returning weekly by the end of the quarter, read on the weekly-active-members-by-group signal.</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The signal you’ll read each checkpoint against (“Every granted group returning weekly within eight weeks” is a pace; “good adoption soon” is a wish)</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What counts as on track versus behind: is Claude reaching each group, and are members coming back week over week (breadth)</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rPr>
            </w:pPr>
            <w:r w:rsidDel="00000000" w:rsidR="00000000" w:rsidRPr="00000000">
              <w:rPr>
                <w:rFonts w:ascii="Lora" w:cs="Lora" w:eastAsia="Lora" w:hAnsi="Lora"/>
                <w:rtl w:val="0"/>
              </w:rPr>
              <w:t xml:space="preserve">What counts as on track versus behind: how much each active member relies on it: chats per active member; skills, projects, and connectors in use (depth)</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The group you most expect to lag, and what a flat number there would prompt you to check first</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shd w:fill="auto" w:val="clear"/>
                <w:vertAlign w:val="baseline"/>
              </w:rPr>
            </w:pPr>
            <w:r w:rsidDel="00000000" w:rsidR="00000000" w:rsidRPr="00000000">
              <w:rPr>
                <w:rFonts w:ascii="Lora" w:cs="Lora" w:eastAsia="Lora" w:hAnsi="Lora"/>
                <w:rtl w:val="0"/>
              </w:rPr>
              <w:t xml:space="preserve">Read against the goal on:</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21F">
      <w:pPr>
        <w:keepNext w:val="0"/>
        <w:spacing w:after="120" w:before="280" w:line="335.99999999999994" w:lineRule="auto"/>
        <w:rPr/>
      </w:pPr>
      <w:r w:rsidDel="00000000" w:rsidR="00000000" w:rsidRPr="00000000">
        <w:rPr>
          <w:rtl w:val="0"/>
        </w:rPr>
      </w:r>
    </w:p>
    <w:p w:rsidR="00000000" w:rsidDel="00000000" w:rsidP="00000000" w:rsidRDefault="00000000" w:rsidRPr="00000000" w14:paraId="00000220">
      <w:pPr>
        <w:keepNext w:val="1"/>
        <w:spacing w:after="0" w:before="320" w:line="335.99999999999994" w:lineRule="auto"/>
        <w:rPr>
          <w:rFonts w:ascii="Lora" w:cs="Lora" w:eastAsia="Lora" w:hAnsi="Lora"/>
        </w:rPr>
      </w:pPr>
      <w:r w:rsidDel="00000000" w:rsidR="00000000" w:rsidRPr="00000000">
        <w:rPr>
          <w:rFonts w:ascii="Lora" w:cs="Lora" w:eastAsia="Lora" w:hAnsi="Lora"/>
          <w:b w:val="1"/>
          <w:bCs w:val="1"/>
          <w:rtl w:val="0"/>
        </w:rPr>
        <w:t xml:space="preserve">Hand off to:</w:t>
      </w:r>
      <w:r w:rsidDel="00000000" w:rsidR="00000000" w:rsidRPr="00000000">
        <w:rPr>
          <w:rFonts w:ascii="Lora" w:cs="Lora" w:eastAsia="Lora" w:hAnsi="Lora"/>
          <w:rtl w:val="0"/>
        </w:rPr>
        <w:t xml:space="preserve"> the unit leaders whose groups are on the checkpoints</w:t>
      </w:r>
    </w:p>
    <w:p w:rsidR="00000000" w:rsidDel="00000000" w:rsidP="00000000" w:rsidRDefault="00000000" w:rsidRPr="00000000" w14:paraId="00000221">
      <w:pPr>
        <w:keepNext w:val="1"/>
        <w:spacing w:after="120" w:before="0" w:line="335.99999999999994" w:lineRule="auto"/>
        <w:rPr>
          <w:rFonts w:ascii="Lora" w:cs="Lora" w:eastAsia="Lora" w:hAnsi="Lora"/>
        </w:rPr>
      </w:pPr>
      <w:r w:rsidDel="00000000" w:rsidR="00000000" w:rsidRPr="00000000">
        <w:rPr>
          <w:rFonts w:ascii="Lora" w:cs="Lora" w:eastAsia="Lora" w:hAnsi="Lora"/>
          <w:rtl w:val="0"/>
        </w:rPr>
        <w:t xml:space="preserve">Brief them so the checkpoint dates are ones their teams can absorb. Bring the table above.</w:t>
      </w:r>
    </w:p>
    <w:p w:rsidR="00000000" w:rsidDel="00000000" w:rsidP="00000000" w:rsidRDefault="00000000" w:rsidRPr="00000000" w14:paraId="00000222">
      <w:pPr>
        <w:keepNext w:val="1"/>
        <w:spacing w:after="0" w:before="120" w:line="335.99999999999994" w:lineRule="auto"/>
        <w:rPr>
          <w:rFonts w:ascii="Lora" w:cs="Lora" w:eastAsia="Lora" w:hAnsi="Lora"/>
        </w:rPr>
      </w:pPr>
      <w:r w:rsidDel="00000000" w:rsidR="00000000" w:rsidRPr="00000000">
        <w:rPr>
          <w:rFonts w:ascii="Lora" w:cs="Lora" w:eastAsia="Lora" w:hAnsi="Lora"/>
          <w:b w:val="1"/>
          <w:bCs w:val="1"/>
          <w:rtl w:val="0"/>
        </w:rPr>
        <w:t xml:space="preserve">What you need back:</w:t>
      </w:r>
      <w:r w:rsidDel="00000000" w:rsidR="00000000" w:rsidRPr="00000000">
        <w:rPr>
          <w:rFonts w:ascii="Lora" w:cs="Lora" w:eastAsia="Lora" w:hAnsi="Lora"/>
          <w:rtl w:val="0"/>
        </w:rPr>
        <w:t xml:space="preserve"> agreement that the checkpoint dates are absorbable.</w:t>
      </w:r>
    </w:p>
    <w:p w:rsidR="00000000" w:rsidDel="00000000" w:rsidP="00000000" w:rsidRDefault="00000000" w:rsidRPr="00000000" w14:paraId="00000223">
      <w:pPr>
        <w:keepNext w:val="1"/>
        <w:spacing w:after="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Decide by:</w:t>
      </w:r>
    </w:p>
    <w:p w:rsidR="00000000" w:rsidDel="00000000" w:rsidP="00000000" w:rsidRDefault="00000000" w:rsidRPr="00000000" w14:paraId="00000224">
      <w:pPr>
        <w:keepNext w:val="1"/>
        <w:spacing w:after="280" w:before="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Came back as:</w:t>
      </w:r>
    </w:p>
    <w:p w:rsidR="00000000" w:rsidDel="00000000" w:rsidP="00000000" w:rsidRDefault="00000000" w:rsidRPr="00000000" w14:paraId="00000225">
      <w:pPr>
        <w:keepNext w:val="1"/>
        <w:spacing w:after="120" w:before="320" w:line="335.99999999999994" w:lineRule="auto"/>
        <w:rPr>
          <w:rFonts w:ascii="Lora" w:cs="Lora" w:eastAsia="Lora" w:hAnsi="Lora"/>
        </w:rPr>
      </w:pPr>
      <w:r w:rsidDel="00000000" w:rsidR="00000000" w:rsidRPr="00000000">
        <w:rPr>
          <w:rFonts w:ascii="Lora" w:cs="Lora" w:eastAsia="Lora" w:hAnsi="Lora"/>
          <w:b w:val="1"/>
          <w:bCs w:val="1"/>
          <w:rtl w:val="0"/>
        </w:rPr>
        <w:t xml:space="preserve">Open items:</w:t>
      </w:r>
      <w:r w:rsidDel="00000000" w:rsidR="00000000" w:rsidRPr="00000000">
        <w:rPr>
          <w:rFonts w:ascii="Lora" w:cs="Lora" w:eastAsia="Lora" w:hAnsi="Lora"/>
          <w:rtl w:val="0"/>
        </w:rPr>
        <w:t xml:space="preserve"> anything in this module you can’t close yet, who you need it from, and when you need it by:</w:t>
      </w:r>
    </w:p>
    <w:tbl>
      <w:tblPr>
        <w:tblStyle w:val="Table39"/>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1800"/>
        <w:gridCol w:w="2720"/>
        <w:gridCol w:w="1600"/>
        <w:tblGridChange w:id="0">
          <w:tblGrid>
            <w:gridCol w:w="3000"/>
            <w:gridCol w:w="1800"/>
            <w:gridCol w:w="2720"/>
            <w:gridCol w:w="16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Open item</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Owner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What’s blocking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b w:val="0"/>
                <w:bCs w:val="0"/>
              </w:rPr>
            </w:pPr>
            <w:r w:rsidDel="00000000" w:rsidR="00000000" w:rsidRPr="00000000">
              <w:rPr>
                <w:rtl w:val="0"/>
              </w:rPr>
            </w:r>
          </w:p>
        </w:tc>
      </w:tr>
    </w:tbl>
    <w:p w:rsidR="00000000" w:rsidDel="00000000" w:rsidP="00000000" w:rsidRDefault="00000000" w:rsidRPr="00000000" w14:paraId="00000236">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237">
      <w:pPr>
        <w:pStyle w:val="Heading1"/>
        <w:keepNext w:val="1"/>
        <w:spacing w:after="120" w:before="560" w:line="276" w:lineRule="auto"/>
        <w:rPr>
          <w:rFonts w:ascii="Poppins" w:cs="Poppins" w:eastAsia="Poppins" w:hAnsi="Poppins"/>
          <w:sz w:val="40"/>
          <w:szCs w:val="40"/>
        </w:rPr>
      </w:pPr>
      <w:bookmarkStart w:colFirst="0" w:colLast="0" w:name="_zgs9w9oydhmg" w:id="1"/>
      <w:bookmarkEnd w:id="1"/>
      <w:r w:rsidDel="00000000" w:rsidR="00000000" w:rsidRPr="00000000">
        <w:rPr>
          <w:rFonts w:ascii="Poppins" w:cs="Poppins" w:eastAsia="Poppins" w:hAnsi="Poppins"/>
          <w:sz w:val="40"/>
          <w:szCs w:val="40"/>
          <w:rtl w:val="0"/>
        </w:rPr>
        <w:t xml:space="preserve">Your rollout</w:t>
      </w:r>
    </w:p>
    <w:p w:rsidR="00000000" w:rsidDel="00000000" w:rsidP="00000000" w:rsidRDefault="00000000" w:rsidRPr="00000000" w14:paraId="00000238">
      <w:pPr>
        <w:pStyle w:val="Heading2"/>
        <w:keepNext w:val="1"/>
        <w:pBdr>
          <w:top w:space="0" w:sz="0" w:val="nil"/>
          <w:left w:space="0" w:sz="0" w:val="nil"/>
          <w:bottom w:space="0" w:sz="0" w:val="nil"/>
          <w:right w:space="0" w:sz="0" w:val="nil"/>
          <w:between w:space="0" w:sz="0" w:val="nil"/>
        </w:pBdr>
        <w:shd w:fill="auto" w:val="clear"/>
        <w:spacing w:after="120" w:before="160" w:line="275.9999942779541" w:lineRule="auto"/>
        <w:rPr>
          <w:rFonts w:ascii="Poppins" w:cs="Poppins" w:eastAsia="Poppins" w:hAnsi="Poppins"/>
          <w:b w:val="1"/>
          <w:bCs w:val="1"/>
          <w:i w:val="0"/>
          <w:iCs w:val="0"/>
          <w:sz w:val="28"/>
          <w:szCs w:val="28"/>
          <w:shd w:fill="auto" w:val="clear"/>
          <w:vertAlign w:val="baseline"/>
        </w:rPr>
      </w:pPr>
      <w:r w:rsidDel="00000000" w:rsidR="00000000" w:rsidRPr="00000000">
        <w:rPr>
          <w:rFonts w:ascii="Poppins" w:cs="Poppins" w:eastAsia="Poppins" w:hAnsi="Poppins"/>
          <w:b w:val="1"/>
          <w:bCs w:val="1"/>
          <w:i w:val="0"/>
          <w:iCs w:val="0"/>
          <w:sz w:val="28"/>
          <w:szCs w:val="28"/>
          <w:shd w:fill="auto" w:val="clear"/>
          <w:vertAlign w:val="baseline"/>
          <w:rtl w:val="0"/>
        </w:rPr>
        <w:t xml:space="preserve">Lesson 13 · How the decisions connect</w:t>
      </w:r>
    </w:p>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Context: </w:t>
      </w:r>
      <w:r w:rsidDel="00000000" w:rsidR="00000000" w:rsidRPr="00000000">
        <w:rPr>
          <w:rFonts w:ascii="Lora" w:cs="Lora" w:eastAsia="Lora" w:hAnsi="Lora"/>
          <w:rtl w:val="0"/>
        </w:rPr>
        <w:t xml:space="preserve">This section turns what you’ve recorded into the rollout plan you’ll run. There are four finishing moves: confirm the four hard-to-undo settings, gather your five answers, close the open items, and sequence the work.</w:t>
      </w:r>
      <w:r w:rsidDel="00000000" w:rsidR="00000000" w:rsidRPr="00000000">
        <w:rPr>
          <w:rtl w:val="0"/>
        </w:rPr>
      </w:r>
    </w:p>
    <w:p w:rsidR="00000000" w:rsidDel="00000000" w:rsidP="00000000" w:rsidRDefault="00000000" w:rsidRPr="00000000" w14:paraId="0000023A">
      <w:pPr>
        <w:keepNext w:val="1"/>
        <w:pBdr>
          <w:top w:space="0" w:sz="0" w:val="nil"/>
          <w:left w:space="0" w:sz="0" w:val="nil"/>
          <w:bottom w:space="0" w:sz="0" w:val="nil"/>
          <w:right w:space="0" w:sz="0" w:val="nil"/>
          <w:between w:space="0" w:sz="0" w:val="nil"/>
        </w:pBdr>
        <w:shd w:fill="auto" w:val="clear"/>
        <w:spacing w:after="120" w:before="0" w:line="335.99999999999994" w:lineRule="auto"/>
        <w:rPr>
          <w:rFonts w:ascii="Lora" w:cs="Lora" w:eastAsia="Lora" w:hAnsi="Lora"/>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Confirm each of the four hard-to-undo settings for your company: decided, or with a named owner and a decide-by date.</w:t>
      </w:r>
    </w:p>
    <w:tbl>
      <w:tblPr>
        <w:tblStyle w:val="Table40"/>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20"/>
        <w:gridCol w:w="1400"/>
        <w:gridCol w:w="1800"/>
        <w:gridCol w:w="1400"/>
        <w:tblGridChange w:id="0">
          <w:tblGrid>
            <w:gridCol w:w="4520"/>
            <w:gridCol w:w="1400"/>
            <w:gridCol w:w="1800"/>
            <w:gridCol w:w="1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Setting</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Decided?</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Owner</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Domain claiming: whether and when you initiate it, and how you’ll warn members first (Lesson 3)</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Organization topology: how many organizations you run (Lesson 4)</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Group structure: your group mappings (Lesson 5)</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Data retention: your retention window (Lesson 11)</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tl w:val="0"/>
              </w:rPr>
            </w:r>
          </w:p>
        </w:tc>
      </w:tr>
    </w:tbl>
    <w:p w:rsidR="00000000" w:rsidDel="00000000" w:rsidP="00000000" w:rsidRDefault="00000000" w:rsidRPr="00000000" w14:paraId="0000024F">
      <w:pPr>
        <w:keepNext w:val="1"/>
        <w:spacing w:after="120" w:before="280" w:line="335.99999999999994" w:lineRule="auto"/>
        <w:rPr>
          <w:rFonts w:ascii="Lora" w:cs="Lora" w:eastAsia="Lora" w:hAnsi="Lora"/>
          <w:b w:val="1"/>
          <w:bCs w:val="1"/>
        </w:rPr>
      </w:pPr>
      <w:r w:rsidDel="00000000" w:rsidR="00000000" w:rsidRPr="00000000">
        <w:rPr>
          <w:rtl w:val="0"/>
        </w:rPr>
      </w:r>
    </w:p>
    <w:p w:rsidR="00000000" w:rsidDel="00000000" w:rsidP="00000000" w:rsidRDefault="00000000" w:rsidRPr="00000000" w14:paraId="00000250">
      <w:pPr>
        <w:keepNext w:val="1"/>
        <w:spacing w:after="120" w:before="280" w:line="335.99999999999994" w:lineRule="auto"/>
        <w:rPr>
          <w:rFonts w:ascii="Lora" w:cs="Lora" w:eastAsia="Lora" w:hAnsi="Lora"/>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Gather your five answers in one place, and tie each to your rollout objective. If you can’t trace a decision back to the objective, it’s worth a second look.</w:t>
      </w:r>
    </w:p>
    <w:tbl>
      <w:tblPr>
        <w:tblStyle w:val="Table41"/>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20"/>
        <w:gridCol w:w="3200"/>
        <w:gridCol w:w="3200"/>
        <w:tblGridChange w:id="0">
          <w:tblGrid>
            <w:gridCol w:w="2720"/>
            <w:gridCol w:w="3200"/>
            <w:gridCol w:w="32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Decision</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Your answer</w:t>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center"/>
              <w:rPr>
                <w:rFonts w:ascii="Lora" w:cs="Lora" w:eastAsia="Lora" w:hAnsi="Lora"/>
                <w:b w:val="1"/>
                <w:bCs w:val="1"/>
              </w:rPr>
            </w:pPr>
            <w:r w:rsidDel="00000000" w:rsidR="00000000" w:rsidRPr="00000000">
              <w:rPr>
                <w:rFonts w:ascii="Lora" w:cs="Lora" w:eastAsia="Lora" w:hAnsi="Lora"/>
                <w:b w:val="1"/>
                <w:bCs w:val="1"/>
                <w:rtl w:val="0"/>
              </w:rPr>
              <w:t xml:space="preserve">Tie to your objective</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1 · Structure &amp; Identity (Lessons 4 and 5)</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2 · Access (Lessons 6 and 7)</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3 · Governance (Lesson 8)</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4 · Spend (Lessons 9 and 10)</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rFonts w:ascii="Lora" w:cs="Lora" w:eastAsia="Lora" w:hAnsi="Lora"/>
              </w:rPr>
            </w:pPr>
            <w:r w:rsidDel="00000000" w:rsidR="00000000" w:rsidRPr="00000000">
              <w:rPr>
                <w:rFonts w:ascii="Lora" w:cs="Lora" w:eastAsia="Lora" w:hAnsi="Lora"/>
                <w:rtl w:val="0"/>
              </w:rPr>
              <w:t xml:space="preserve">5 · Visibility (Lessons 11 and 12)</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5.99999999999994" w:lineRule="auto"/>
              <w:ind w:left="0" w:right="0" w:firstLine="0"/>
              <w:jc w:val="left"/>
              <w:rPr/>
            </w:pPr>
            <w:r w:rsidDel="00000000" w:rsidR="00000000" w:rsidRPr="00000000">
              <w:rPr>
                <w:rtl w:val="0"/>
              </w:rPr>
            </w:r>
          </w:p>
        </w:tc>
      </w:tr>
    </w:tbl>
    <w:p w:rsidR="00000000" w:rsidDel="00000000" w:rsidP="00000000" w:rsidRDefault="00000000" w:rsidRPr="00000000" w14:paraId="00000263">
      <w:pPr>
        <w:keepNext w:val="1"/>
        <w:pBdr>
          <w:top w:space="0" w:sz="0" w:val="nil"/>
          <w:left w:space="0" w:sz="0" w:val="nil"/>
          <w:bottom w:space="0" w:sz="0" w:val="nil"/>
          <w:right w:space="0" w:sz="0" w:val="nil"/>
          <w:between w:space="0" w:sz="0" w:val="nil"/>
        </w:pBdr>
        <w:shd w:fill="auto" w:val="clear"/>
        <w:spacing w:after="120" w:before="280" w:line="335.99999999999994" w:lineRule="auto"/>
        <w:rPr>
          <w:rFonts w:ascii="Lora" w:cs="Lora" w:eastAsia="Lora" w:hAnsi="Lora"/>
          <w:b w:val="1"/>
          <w:bCs w:val="1"/>
        </w:rPr>
      </w:pPr>
      <w:r w:rsidDel="00000000" w:rsidR="00000000" w:rsidRPr="00000000">
        <w:rPr>
          <w:rtl w:val="0"/>
        </w:rPr>
      </w:r>
    </w:p>
    <w:p w:rsidR="00000000" w:rsidDel="00000000" w:rsidP="00000000" w:rsidRDefault="00000000" w:rsidRPr="00000000" w14:paraId="00000264">
      <w:pPr>
        <w:keepNext w:val="1"/>
        <w:pBdr>
          <w:top w:space="0" w:sz="0" w:val="nil"/>
          <w:left w:space="0" w:sz="0" w:val="nil"/>
          <w:bottom w:space="0" w:sz="0" w:val="nil"/>
          <w:right w:space="0" w:sz="0" w:val="nil"/>
          <w:between w:space="0" w:sz="0" w:val="nil"/>
        </w:pBdr>
        <w:shd w:fill="auto" w:val="clear"/>
        <w:spacing w:after="120" w:before="280" w:line="335.99999999999994" w:lineRule="auto"/>
        <w:rPr>
          <w:rFonts w:ascii="Lora" w:cs="Lora" w:eastAsia="Lora" w:hAnsi="Lora"/>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Gather the open items from the sections above. For each, record who you need it from, what is blocking it, what it would take to unblock, and when it will be decided.</w:t>
      </w:r>
      <w:r w:rsidDel="00000000" w:rsidR="00000000" w:rsidRPr="00000000">
        <w:rPr>
          <w:rtl w:val="0"/>
        </w:rPr>
      </w:r>
    </w:p>
    <w:tbl>
      <w:tblPr>
        <w:tblStyle w:val="Table42"/>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2320"/>
        <w:gridCol w:w="1600"/>
        <w:gridCol w:w="2000"/>
        <w:gridCol w:w="2000"/>
        <w:gridCol w:w="1200"/>
        <w:tblGridChange w:id="0">
          <w:tblGrid>
            <w:gridCol w:w="2320"/>
            <w:gridCol w:w="1600"/>
            <w:gridCol w:w="2000"/>
            <w:gridCol w:w="2000"/>
            <w:gridCol w:w="12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Open item</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line="335.99999999999994" w:lineRule="auto"/>
              <w:jc w:val="center"/>
              <w:rPr>
                <w:rFonts w:ascii="Lora" w:cs="Lora" w:eastAsia="Lora" w:hAnsi="Lora"/>
                <w:b w:val="1"/>
                <w:bCs w:val="1"/>
                <w:shd w:fill="auto" w:val="clear"/>
                <w:vertAlign w:val="baseline"/>
              </w:rPr>
            </w:pPr>
            <w:r w:rsidDel="00000000" w:rsidR="00000000" w:rsidRPr="00000000">
              <w:rPr>
                <w:rFonts w:ascii="Lora" w:cs="Lora" w:eastAsia="Lora" w:hAnsi="Lora"/>
                <w:b w:val="1"/>
                <w:bCs w:val="1"/>
                <w:rtl w:val="0"/>
              </w:rPr>
              <w:t xml:space="preserve">Owner</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w:t>
            </w:r>
            <w:r w:rsidDel="00000000" w:rsidR="00000000" w:rsidRPr="00000000">
              <w:rPr>
                <w:rFonts w:ascii="Lora" w:cs="Lora" w:eastAsia="Lora" w:hAnsi="Lora"/>
                <w:b w:val="1"/>
                <w:bCs w:val="1"/>
                <w:rtl w:val="0"/>
              </w:rPr>
              <w:t xml:space="preserve">’</w:t>
            </w:r>
            <w:r w:rsidDel="00000000" w:rsidR="00000000" w:rsidRPr="00000000">
              <w:rPr>
                <w:rFonts w:ascii="Lora" w:cs="Lora" w:eastAsia="Lora" w:hAnsi="Lora"/>
                <w:b w:val="1"/>
                <w:bCs w:val="1"/>
                <w:i w:val="0"/>
                <w:iCs w:val="0"/>
                <w:sz w:val="22"/>
                <w:szCs w:val="22"/>
                <w:shd w:fill="auto" w:val="clear"/>
                <w:vertAlign w:val="baseline"/>
                <w:rtl w:val="0"/>
              </w:rPr>
              <w:t xml:space="preserve">s blocking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What unblocks it</w:t>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Decide by</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b w:val="1"/>
                <w:bCs w:val="1"/>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279">
      <w:pPr>
        <w:keepNext w:val="1"/>
        <w:spacing w:after="120" w:before="280" w:line="335.99999999999994" w:lineRule="auto"/>
        <w:rPr>
          <w:rFonts w:ascii="Lora" w:cs="Lora" w:eastAsia="Lora" w:hAnsi="Lora"/>
          <w:b w:val="1"/>
          <w:bCs w:val="1"/>
        </w:rPr>
      </w:pPr>
      <w:r w:rsidDel="00000000" w:rsidR="00000000" w:rsidRPr="00000000">
        <w:rPr>
          <w:rtl w:val="0"/>
        </w:rPr>
      </w:r>
    </w:p>
    <w:p w:rsidR="00000000" w:rsidDel="00000000" w:rsidP="00000000" w:rsidRDefault="00000000" w:rsidRPr="00000000" w14:paraId="0000027A">
      <w:pPr>
        <w:keepNext w:val="1"/>
        <w:spacing w:after="120" w:before="280" w:line="335.99999999999994" w:lineRule="auto"/>
        <w:rPr>
          <w:rFonts w:ascii="Lora" w:cs="Lora" w:eastAsia="Lora" w:hAnsi="Lora"/>
          <w:b w:val="1"/>
          <w:bCs w:val="1"/>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rtl w:val="0"/>
        </w:rPr>
        <w:t xml:space="preserve">You decide in this order. No group goes live until step 5 is on for the groups that need the record.</w:t>
      </w:r>
      <w:r w:rsidDel="00000000" w:rsidR="00000000" w:rsidRPr="00000000">
        <w:rPr>
          <w:rtl w:val="0"/>
        </w:rPr>
      </w:r>
    </w:p>
    <w:tbl>
      <w:tblPr>
        <w:tblStyle w:val="Table43"/>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The order you’ll run it</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0eee6" w:val="clear"/>
            <w:tcMar>
              <w:top w:w="80.0" w:type="dxa"/>
              <w:left w:w="120.0" w:type="dxa"/>
              <w:bottom w:w="80.0" w:type="dxa"/>
              <w:right w:w="120.0" w:type="dxa"/>
            </w:tcMar>
            <w:vAlign w:val="top"/>
          </w:tcPr>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rtl w:val="0"/>
              </w:rPr>
              <w:t xml:space="preserve">Owner, and the date that step starts</w:t>
            </w: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rtl w:val="0"/>
              </w:rPr>
              <w:t xml:space="preserve">1 · Structure &amp; Identity: organizations, then groups (Lessons 4 and 5)</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2 · Access: surfaces, then connectors (Lessons 6 and 7)</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3 · Governance (Lesson 8)</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4 · Spend: caps, then defaults and review (Lessons 9 and 10)</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sz w:val="22"/>
                <w:szCs w:val="22"/>
                <w:shd w:fill="auto" w:val="clear"/>
                <w:vertAlign w:val="baseline"/>
              </w:rPr>
            </w:pPr>
            <w:r w:rsidDel="00000000" w:rsidR="00000000" w:rsidRPr="00000000">
              <w:rPr>
                <w:rFonts w:ascii="Lora" w:cs="Lora" w:eastAsia="Lora" w:hAnsi="Lora"/>
                <w:rtl w:val="0"/>
              </w:rPr>
              <w:t xml:space="preserve">5 · Visibility on: Compliance API, telemetry, retention (Lesson 11)</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line="335.99999999999994" w:lineRule="auto"/>
              <w:rPr>
                <w:rFonts w:ascii="Lora" w:cs="Lora" w:eastAsia="Lora" w:hAnsi="Lora"/>
              </w:rPr>
            </w:pPr>
            <w:r w:rsidDel="00000000" w:rsidR="00000000" w:rsidRPr="00000000">
              <w:rPr>
                <w:rFonts w:ascii="Lora" w:cs="Lora" w:eastAsia="Lora" w:hAnsi="Lora"/>
                <w:rtl w:val="0"/>
              </w:rPr>
              <w:t xml:space="preserve">6 · Go-live, group by group; read adoption against the pace goal (Lesson 12)</w:t>
            </w:r>
          </w:p>
        </w:tc>
        <w:tc>
          <w:tcPr>
            <w:tcBorders>
              <w:top w:color="999999" w:space="0" w:sz="6" w:val="single"/>
              <w:left w:color="999999" w:space="0" w:sz="6" w:val="single"/>
              <w:bottom w:color="999999" w:space="0" w:sz="6" w:val="single"/>
              <w:right w:color="999999" w:space="0" w:sz="6" w:val="single"/>
            </w:tcBorders>
            <w:shd w:fill="ffffff" w:val="clear"/>
            <w:tcMar>
              <w:top w:w="80.0" w:type="dxa"/>
              <w:left w:w="120.0" w:type="dxa"/>
              <w:bottom w:w="80.0" w:type="dxa"/>
              <w:right w:w="120.0" w:type="dxa"/>
            </w:tcMar>
            <w:vAlign w:val="top"/>
          </w:tcPr>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289">
      <w:pPr>
        <w:pStyle w:val="Heading2"/>
        <w:keepNext w:val="1"/>
        <w:pBdr>
          <w:top w:space="0" w:sz="0" w:val="nil"/>
          <w:left w:space="0" w:sz="0" w:val="nil"/>
          <w:bottom w:space="0" w:sz="0" w:val="nil"/>
          <w:right w:space="0" w:sz="0" w:val="nil"/>
          <w:between w:space="0" w:sz="0" w:val="nil"/>
        </w:pBdr>
        <w:shd w:fill="auto" w:val="clear"/>
        <w:spacing w:after="120" w:before="440" w:line="275.9999942779541" w:lineRule="auto"/>
        <w:rPr>
          <w:rFonts w:ascii="Poppins" w:cs="Poppins" w:eastAsia="Poppins" w:hAnsi="Poppins"/>
          <w:b w:val="1"/>
          <w:bCs w:val="1"/>
          <w:i w:val="0"/>
          <w:iCs w:val="0"/>
          <w:sz w:val="28"/>
          <w:szCs w:val="28"/>
          <w:shd w:fill="auto" w:val="clear"/>
          <w:vertAlign w:val="baseline"/>
        </w:rPr>
      </w:pPr>
      <w:r w:rsidDel="00000000" w:rsidR="00000000" w:rsidRPr="00000000">
        <w:rPr>
          <w:rFonts w:ascii="Poppins" w:cs="Poppins" w:eastAsia="Poppins" w:hAnsi="Poppins"/>
          <w:sz w:val="28"/>
          <w:szCs w:val="28"/>
          <w:rtl w:val="0"/>
        </w:rPr>
        <w:t xml:space="preserve">Lesson 14 · When a new product arrives</w:t>
      </w:r>
      <w:r w:rsidDel="00000000" w:rsidR="00000000" w:rsidRPr="00000000">
        <w:rPr>
          <w:rtl w:val="0"/>
        </w:rPr>
      </w:r>
    </w:p>
    <w:p w:rsidR="00000000" w:rsidDel="00000000" w:rsidP="00000000" w:rsidRDefault="00000000" w:rsidRPr="00000000" w14:paraId="0000028A">
      <w:pPr>
        <w:keepNext w:val="1"/>
        <w:pBdr>
          <w:top w:space="0" w:sz="0" w:val="nil"/>
          <w:left w:space="0" w:sz="0" w:val="nil"/>
          <w:bottom w:space="0" w:sz="0" w:val="nil"/>
          <w:right w:space="0" w:sz="0" w:val="nil"/>
          <w:between w:space="0" w:sz="0" w:val="nil"/>
        </w:pBdr>
        <w:shd w:fill="auto" w:val="clear"/>
        <w:spacing w:after="120" w:before="40" w:line="335.99999999999994"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b w:val="1"/>
          <w:bCs w:val="1"/>
          <w:rtl w:val="0"/>
        </w:rPr>
        <w:t xml:space="preserve">Fill in: </w:t>
      </w:r>
      <w:r w:rsidDel="00000000" w:rsidR="00000000" w:rsidRPr="00000000">
        <w:rPr>
          <w:rFonts w:ascii="Lora" w:cs="Lora" w:eastAsia="Lora" w:hAnsi="Lora"/>
          <w:sz w:val="22"/>
          <w:szCs w:val="22"/>
          <w:shd w:fill="auto" w:val="clear"/>
          <w:vertAlign w:val="baseline"/>
          <w:rtl w:val="0"/>
        </w:rPr>
        <w:t xml:space="preserve">Pick a Claude surface your organization doesn’t use today and run</w:t>
      </w:r>
      <w:r w:rsidDel="00000000" w:rsidR="00000000" w:rsidRPr="00000000">
        <w:rPr>
          <w:rFonts w:ascii="Lora" w:cs="Lora" w:eastAsia="Lora" w:hAnsi="Lora"/>
          <w:i w:val="0"/>
          <w:iCs w:val="0"/>
          <w:sz w:val="22"/>
          <w:szCs w:val="22"/>
          <w:shd w:fill="auto" w:val="clear"/>
          <w:vertAlign w:val="baseline"/>
          <w:rtl w:val="0"/>
        </w:rPr>
        <w:t xml:space="preserve"> </w:t>
      </w:r>
      <w:r w:rsidDel="00000000" w:rsidR="00000000" w:rsidRPr="00000000">
        <w:rPr>
          <w:rFonts w:ascii="Lora" w:cs="Lora" w:eastAsia="Lora" w:hAnsi="Lora"/>
          <w:rtl w:val="0"/>
        </w:rPr>
        <w:t xml:space="preserve">the three questions on it: Who gets it?</w:t>
      </w:r>
      <w:r w:rsidDel="00000000" w:rsidR="00000000" w:rsidRPr="00000000">
        <w:rPr>
          <w:rFonts w:ascii="Lora" w:cs="Lora" w:eastAsia="Lora" w:hAnsi="Lora"/>
          <w:i w:val="0"/>
          <w:iCs w:val="0"/>
          <w:sz w:val="22"/>
          <w:szCs w:val="22"/>
          <w:shd w:fill="auto" w:val="clear"/>
          <w:vertAlign w:val="baseline"/>
          <w:rtl w:val="0"/>
        </w:rPr>
        <w:t xml:space="preserve"> What does it carry? Does it move risk? </w:t>
      </w:r>
      <w:r w:rsidDel="00000000" w:rsidR="00000000" w:rsidRPr="00000000">
        <w:rPr>
          <w:rFonts w:ascii="Lora" w:cs="Lora" w:eastAsia="Lora" w:hAnsi="Lora"/>
          <w:sz w:val="22"/>
          <w:szCs w:val="22"/>
          <w:shd w:fill="auto" w:val="clear"/>
          <w:vertAlign w:val="baseline"/>
          <w:rtl w:val="0"/>
        </w:rPr>
        <w:t xml:space="preserve">If there isn’t one, come back</w:t>
      </w:r>
      <w:r w:rsidDel="00000000" w:rsidR="00000000" w:rsidRPr="00000000">
        <w:rPr>
          <w:rFonts w:ascii="Lora" w:cs="Lora" w:eastAsia="Lora" w:hAnsi="Lora"/>
          <w:i w:val="0"/>
          <w:iCs w:val="0"/>
          <w:sz w:val="22"/>
          <w:szCs w:val="22"/>
          <w:shd w:fill="auto" w:val="clear"/>
          <w:vertAlign w:val="baseline"/>
          <w:rtl w:val="0"/>
        </w:rPr>
        <w:t xml:space="preserve"> when the next surface </w:t>
      </w:r>
      <w:r w:rsidDel="00000000" w:rsidR="00000000" w:rsidRPr="00000000">
        <w:rPr>
          <w:rFonts w:ascii="Lora" w:cs="Lora" w:eastAsia="Lora" w:hAnsi="Lora"/>
          <w:sz w:val="22"/>
          <w:szCs w:val="22"/>
          <w:shd w:fill="auto" w:val="clear"/>
          <w:vertAlign w:val="baseline"/>
          <w:rtl w:val="0"/>
        </w:rPr>
        <w:t xml:space="preserve">ships; the questions</w:t>
      </w:r>
      <w:r w:rsidDel="00000000" w:rsidR="00000000" w:rsidRPr="00000000">
        <w:rPr>
          <w:rFonts w:ascii="Lora" w:cs="Lora" w:eastAsia="Lora" w:hAnsi="Lora"/>
          <w:i w:val="0"/>
          <w:iCs w:val="0"/>
          <w:sz w:val="22"/>
          <w:szCs w:val="22"/>
          <w:shd w:fill="auto" w:val="clear"/>
          <w:vertAlign w:val="baseline"/>
          <w:rtl w:val="0"/>
        </w:rPr>
        <w:t xml:space="preserve"> are the same every time.</w:t>
      </w:r>
    </w:p>
    <w:tbl>
      <w:tblPr>
        <w:tblStyle w:val="Table44"/>
        <w:tblW w:w="9120.0" w:type="dxa"/>
        <w:jc w:val="left"/>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4720"/>
        <w:gridCol w:w="4400"/>
        <w:tblGridChange w:id="0">
          <w:tblGrid>
            <w:gridCol w:w="4720"/>
            <w:gridCol w:w="4400"/>
          </w:tblGrid>
        </w:tblGridChange>
      </w:tblGrid>
      <w:tr>
        <w:trPr>
          <w:cantSplit w:val="0"/>
          <w:tblHeader w:val="0"/>
        </w:trPr>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28B">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sz w:val="22"/>
                <w:szCs w:val="22"/>
                <w:shd w:fill="auto" w:val="clear"/>
                <w:vertAlign w:val="baseline"/>
              </w:rPr>
            </w:pPr>
            <w:r w:rsidDel="00000000" w:rsidR="00000000" w:rsidRPr="00000000">
              <w:rPr>
                <w:rFonts w:ascii="Lora" w:cs="Lora" w:eastAsia="Lora" w:hAnsi="Lora"/>
                <w:b w:val="1"/>
                <w:bCs w:val="1"/>
                <w:rtl w:val="0"/>
              </w:rPr>
              <w:t xml:space="preserve">What to decide</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ede4d3" w:val="clear"/>
            <w:tcMar>
              <w:top w:w="80.0" w:type="dxa"/>
              <w:left w:w="120.0" w:type="dxa"/>
              <w:bottom w:w="80.0" w:type="dxa"/>
              <w:right w:w="120.0" w:type="dxa"/>
            </w:tcMar>
            <w:vAlign w:val="top"/>
          </w:tcPr>
          <w:p w:rsidR="00000000" w:rsidDel="00000000" w:rsidP="00000000" w:rsidRDefault="00000000" w:rsidRPr="00000000" w14:paraId="0000028C">
            <w:pPr>
              <w:pBdr>
                <w:top w:space="0" w:sz="0" w:val="nil"/>
                <w:left w:space="0" w:sz="0" w:val="nil"/>
                <w:bottom w:space="0" w:sz="0" w:val="nil"/>
                <w:right w:space="0" w:sz="0" w:val="nil"/>
                <w:between w:space="0" w:sz="0" w:val="nil"/>
              </w:pBdr>
              <w:shd w:fill="auto" w:val="clear"/>
              <w:spacing w:line="335.9999942779541" w:lineRule="auto"/>
              <w:jc w:val="center"/>
              <w:rPr>
                <w:rFonts w:ascii="Lora" w:cs="Lora" w:eastAsia="Lora" w:hAnsi="Lora"/>
                <w:b w:val="1"/>
                <w:bCs w:val="1"/>
                <w:i w:val="0"/>
                <w:iCs w:val="0"/>
                <w:sz w:val="22"/>
                <w:szCs w:val="22"/>
                <w:shd w:fill="auto" w:val="clear"/>
                <w:vertAlign w:val="baseline"/>
              </w:rPr>
            </w:pPr>
            <w:r w:rsidDel="00000000" w:rsidR="00000000" w:rsidRPr="00000000">
              <w:rPr>
                <w:rFonts w:ascii="Lora" w:cs="Lora" w:eastAsia="Lora" w:hAnsi="Lora"/>
                <w:b w:val="1"/>
                <w:bCs w:val="1"/>
                <w:i w:val="0"/>
                <w:iCs w:val="0"/>
                <w:sz w:val="22"/>
                <w:szCs w:val="22"/>
                <w:shd w:fill="auto" w:val="clear"/>
                <w:vertAlign w:val="baseline"/>
                <w:rtl w:val="0"/>
              </w:rPr>
              <w:t xml:space="preserve">Your answer</w:t>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8D">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The surface you picked</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8E">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8F">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Who gets it (which groups’ daily work calls for it, and in what phase)</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90">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What does it carry (its own settings or connectors, or new grants it will need)</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Does it move risk (a new class of data, new autonomy, </w:t>
            </w:r>
            <w:r w:rsidDel="00000000" w:rsidR="00000000" w:rsidRPr="00000000">
              <w:rPr>
                <w:rFonts w:ascii="Lora" w:cs="Lora" w:eastAsia="Lora" w:hAnsi="Lora"/>
                <w:rtl w:val="0"/>
              </w:rPr>
              <w:t xml:space="preserve">or new people, and who signs off)</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r>
        <w:trPr>
          <w:cantSplit w:val="0"/>
          <w:tblHeader w:val="0"/>
        </w:trPr>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Fonts w:ascii="Lora" w:cs="Lora" w:eastAsia="Lora" w:hAnsi="Lora"/>
                <w:i w:val="0"/>
                <w:iCs w:val="0"/>
                <w:sz w:val="22"/>
                <w:szCs w:val="22"/>
                <w:shd w:fill="auto" w:val="clear"/>
                <w:vertAlign w:val="baseline"/>
                <w:rtl w:val="0"/>
              </w:rPr>
              <w:t xml:space="preserve">Where and when you’ll re-run these three when the next surface ships (the person and the moment)</w:t>
            </w:r>
          </w:p>
        </w:tc>
        <w:tc>
          <w:tcPr>
            <w:tcBorders>
              <w:top w:color="999999" w:space="0" w:sz="6" w:val="single"/>
              <w:left w:color="999999" w:space="0" w:sz="6" w:val="single"/>
              <w:bottom w:color="999999" w:space="0" w:sz="6" w:val="single"/>
              <w:right w:color="999999" w:space="0" w:sz="6" w:val="single"/>
            </w:tcBorders>
            <w:shd w:fill="faf6ee" w:val="clear"/>
            <w:tcMar>
              <w:top w:w="80.0" w:type="dxa"/>
              <w:left w:w="120.0" w:type="dxa"/>
              <w:bottom w:w="80.0" w:type="dxa"/>
              <w:right w:w="120.0" w:type="dxa"/>
            </w:tcMar>
            <w:vAlign w:val="top"/>
          </w:tcPr>
          <w:p w:rsidR="00000000" w:rsidDel="00000000" w:rsidP="00000000" w:rsidRDefault="00000000" w:rsidRPr="00000000" w14:paraId="00000296">
            <w:pPr>
              <w:pBdr>
                <w:top w:space="0" w:sz="0" w:val="nil"/>
                <w:left w:space="0" w:sz="0" w:val="nil"/>
                <w:bottom w:space="0" w:sz="0" w:val="nil"/>
                <w:right w:space="0" w:sz="0" w:val="nil"/>
                <w:between w:space="0" w:sz="0" w:val="nil"/>
              </w:pBdr>
              <w:shd w:fill="auto" w:val="clear"/>
              <w:spacing w:line="335.9999942779541" w:lineRule="auto"/>
              <w:rPr>
                <w:rFonts w:ascii="Lora" w:cs="Lora" w:eastAsia="Lora" w:hAnsi="Lora"/>
                <w:i w:val="0"/>
                <w:iCs w:val="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297">
      <w:pPr>
        <w:keepNext w:val="1"/>
        <w:pBdr>
          <w:top w:color="000000" w:space="0" w:sz="0" w:val="none"/>
          <w:bottom w:color="c5776e" w:space="0" w:sz="24" w:val="single"/>
        </w:pBdr>
        <w:spacing w:after="0" w:before="240" w:line="240" w:lineRule="auto"/>
        <w:rPr>
          <w:rFonts w:ascii="Lora" w:cs="Lora" w:eastAsia="Lora" w:hAnsi="Lora"/>
        </w:rPr>
      </w:pPr>
      <w:r w:rsidDel="00000000" w:rsidR="00000000" w:rsidRPr="00000000">
        <w:rPr>
          <w:rtl w:val="0"/>
        </w:rPr>
      </w:r>
    </w:p>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160" w:before="400" w:line="335.99999999999994" w:lineRule="auto"/>
        <w:rPr>
          <w:rFonts w:ascii="Lora" w:cs="Lora" w:eastAsia="Lora" w:hAnsi="Lora"/>
          <w:i w:val="1"/>
          <w:iCs w:val="1"/>
          <w:sz w:val="24"/>
          <w:szCs w:val="24"/>
          <w:shd w:fill="auto" w:val="clear"/>
          <w:vertAlign w:val="baseline"/>
        </w:rPr>
      </w:pPr>
      <w:r w:rsidDel="00000000" w:rsidR="00000000" w:rsidRPr="00000000">
        <w:rPr>
          <w:rFonts w:ascii="Lora" w:cs="Lora" w:eastAsia="Lora" w:hAnsi="Lora"/>
          <w:i w:val="1"/>
          <w:iCs w:val="1"/>
          <w:sz w:val="24"/>
          <w:szCs w:val="24"/>
          <w:rtl w:val="0"/>
        </w:rPr>
        <w:t xml:space="preserve">Bring this document to your kickoff: walk your stakeholders through the decisions you’ve recorded and the open items still to close. Keep it after: as later decisions land across the rollout, this is where they live.</w:t>
      </w:r>
      <w:r w:rsidDel="00000000" w:rsidR="00000000" w:rsidRPr="00000000">
        <w:rPr>
          <w:rtl w:val="0"/>
        </w:rPr>
      </w:r>
    </w:p>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160" w:line="335.9999942779541" w:lineRule="auto"/>
        <w:rPr>
          <w:rFonts w:ascii="Lora" w:cs="Lora" w:eastAsia="Lora" w:hAnsi="Lora"/>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va Mono">
    <w:embedRegular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Fonts w:ascii="MS Gothic" w:hAnsi="MS Gothic" w:eastAsia="MS Gothi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Fonts w:ascii="MS Gothic" w:hAnsi="MS Gothic" w:eastAsia="MS Gothi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Fonts w:ascii="MS Gothic" w:hAnsi="MS Gothic" w:eastAsia="MS Gothi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Fonts w:ascii="MS Gothic" w:hAnsi="MS Gothic" w:eastAsia="MS Gothi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600" w:hanging="360"/>
      </w:pPr>
      <w:rPr>
        <w:rFonts w:ascii="MS Gothic" w:cs="Arial" w:eastAsia="MS Gothic" w:hAnsi="MS Gothic"/>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720" w:hanging="360"/>
      </w:pPr>
      <w:rPr>
        <w:u w:val="none"/>
        <w:rFonts w:ascii="MS Gothic" w:hAnsi="MS Gothic" w:eastAsia="MS Gothi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Fonts w:ascii="MS Gothic" w:hAnsi="MS Gothic" w:eastAsia="MS Gothi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upport.claude.com/en/articles/9267400-move-your-personal-claude-account-to-a-team-or-enterprise-organization" TargetMode="External"/><Relationship Id="rId7" Type="http://schemas.openxmlformats.org/officeDocument/2006/relationships/hyperlink" Target="https://support.claude.com/en/articles/13779868-migrate-your-organization-from-team-to-enterprise" TargetMode="External"/><Relationship Id="rId8" Type="http://schemas.openxmlformats.org/officeDocument/2006/relationships/hyperlink" Target="https://support.claude.com/en/articles/14782391-claude-enterprise-consumption-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NovaMono-regular.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